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D4480" w14:textId="234D4894" w:rsidR="00570B45" w:rsidRPr="000465CE" w:rsidRDefault="00570B45" w:rsidP="00570B45">
      <w:pPr>
        <w:spacing w:after="120"/>
        <w:jc w:val="center"/>
        <w:rPr>
          <w:rFonts w:cstheme="minorHAnsi"/>
          <w:b/>
          <w:sz w:val="24"/>
          <w:szCs w:val="24"/>
        </w:rPr>
      </w:pPr>
      <w:r w:rsidRPr="000465CE">
        <w:rPr>
          <w:rFonts w:cstheme="minorHAnsi"/>
          <w:noProof/>
          <w:sz w:val="24"/>
          <w:szCs w:val="24"/>
          <w:lang w:eastAsia="fr-FR"/>
        </w:rPr>
        <w:drawing>
          <wp:anchor distT="0" distB="0" distL="114300" distR="114300" simplePos="0" relativeHeight="251659264" behindDoc="0" locked="0" layoutInCell="0" allowOverlap="1" wp14:anchorId="6C4B46F0" wp14:editId="52FF32D0">
            <wp:simplePos x="0" y="0"/>
            <wp:positionH relativeFrom="column">
              <wp:posOffset>-471170</wp:posOffset>
            </wp:positionH>
            <wp:positionV relativeFrom="paragraph">
              <wp:posOffset>-461645</wp:posOffset>
            </wp:positionV>
            <wp:extent cx="1463040" cy="734060"/>
            <wp:effectExtent l="0" t="0" r="3810" b="8890"/>
            <wp:wrapNone/>
            <wp:docPr id="61539570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734060"/>
                    </a:xfrm>
                    <a:prstGeom prst="rect">
                      <a:avLst/>
                    </a:prstGeom>
                    <a:noFill/>
                  </pic:spPr>
                </pic:pic>
              </a:graphicData>
            </a:graphic>
            <wp14:sizeRelH relativeFrom="page">
              <wp14:pctWidth>0</wp14:pctWidth>
            </wp14:sizeRelH>
            <wp14:sizeRelV relativeFrom="page">
              <wp14:pctHeight>0</wp14:pctHeight>
            </wp14:sizeRelV>
          </wp:anchor>
        </w:drawing>
      </w:r>
    </w:p>
    <w:p w14:paraId="0194CD8B" w14:textId="15DBF9CA" w:rsidR="00570B45" w:rsidRPr="008E13C7" w:rsidRDefault="00570B45" w:rsidP="00196603">
      <w:pPr>
        <w:spacing w:after="240"/>
        <w:jc w:val="right"/>
        <w:rPr>
          <w:rFonts w:cstheme="minorHAnsi"/>
          <w:b/>
          <w:sz w:val="32"/>
          <w:szCs w:val="32"/>
        </w:rPr>
      </w:pPr>
      <w:r w:rsidRPr="000465CE">
        <w:rPr>
          <w:rFonts w:cstheme="minorHAnsi"/>
          <w:b/>
          <w:sz w:val="24"/>
          <w:szCs w:val="24"/>
        </w:rPr>
        <w:tab/>
      </w:r>
      <w:r w:rsidRPr="000465CE">
        <w:rPr>
          <w:rFonts w:cstheme="minorHAnsi"/>
          <w:b/>
          <w:sz w:val="24"/>
          <w:szCs w:val="24"/>
        </w:rPr>
        <w:tab/>
      </w:r>
      <w:r w:rsidRPr="000465CE">
        <w:rPr>
          <w:rFonts w:cstheme="minorHAnsi"/>
          <w:b/>
          <w:sz w:val="24"/>
          <w:szCs w:val="24"/>
        </w:rPr>
        <w:tab/>
      </w:r>
      <w:r w:rsidRPr="000465CE">
        <w:rPr>
          <w:rFonts w:cstheme="minorHAnsi"/>
          <w:b/>
          <w:sz w:val="24"/>
          <w:szCs w:val="24"/>
        </w:rPr>
        <w:tab/>
      </w:r>
      <w:r w:rsidRPr="000465CE">
        <w:rPr>
          <w:rFonts w:cstheme="minorHAnsi"/>
          <w:b/>
          <w:sz w:val="24"/>
          <w:szCs w:val="24"/>
        </w:rPr>
        <w:tab/>
      </w:r>
      <w:r w:rsidRPr="000465CE">
        <w:rPr>
          <w:rFonts w:cstheme="minorHAnsi"/>
          <w:b/>
          <w:sz w:val="24"/>
          <w:szCs w:val="24"/>
        </w:rPr>
        <w:tab/>
      </w:r>
    </w:p>
    <w:p w14:paraId="4CF66696" w14:textId="62FAC568" w:rsidR="008E13C7" w:rsidRPr="008E13C7" w:rsidRDefault="00323496" w:rsidP="00BF30F0">
      <w:pPr>
        <w:spacing w:after="0"/>
        <w:jc w:val="center"/>
        <w:rPr>
          <w:rFonts w:cstheme="minorHAnsi"/>
          <w:b/>
          <w:sz w:val="30"/>
          <w:szCs w:val="30"/>
        </w:rPr>
      </w:pPr>
      <w:r w:rsidRPr="00323496">
        <w:rPr>
          <w:rFonts w:cstheme="minorHAnsi"/>
          <w:b/>
          <w:sz w:val="30"/>
          <w:szCs w:val="30"/>
          <w:u w:val="single"/>
        </w:rPr>
        <w:t>LA FILATURE</w:t>
      </w:r>
      <w:r>
        <w:rPr>
          <w:rFonts w:cstheme="minorHAnsi"/>
          <w:b/>
          <w:sz w:val="30"/>
          <w:szCs w:val="30"/>
        </w:rPr>
        <w:t xml:space="preserve"> : </w:t>
      </w:r>
      <w:r w:rsidR="00BF30F0" w:rsidRPr="008E13C7">
        <w:rPr>
          <w:rFonts w:cstheme="minorHAnsi"/>
          <w:b/>
          <w:sz w:val="30"/>
          <w:szCs w:val="30"/>
        </w:rPr>
        <w:t>N</w:t>
      </w:r>
      <w:r w:rsidR="008E13C7" w:rsidRPr="008E13C7">
        <w:rPr>
          <w:rFonts w:cstheme="minorHAnsi"/>
          <w:b/>
          <w:sz w:val="30"/>
          <w:szCs w:val="30"/>
        </w:rPr>
        <w:t xml:space="preserve">ouveau lieu culturel de conservation et de valorisation </w:t>
      </w:r>
    </w:p>
    <w:p w14:paraId="449DFE59" w14:textId="497415F9" w:rsidR="00570B45" w:rsidRPr="008E13C7" w:rsidRDefault="008E13C7" w:rsidP="008E13C7">
      <w:pPr>
        <w:spacing w:after="0"/>
        <w:jc w:val="center"/>
        <w:rPr>
          <w:rFonts w:cstheme="minorHAnsi"/>
          <w:b/>
          <w:sz w:val="30"/>
          <w:szCs w:val="30"/>
        </w:rPr>
      </w:pPr>
      <w:proofErr w:type="gramStart"/>
      <w:r w:rsidRPr="008E13C7">
        <w:rPr>
          <w:rFonts w:cstheme="minorHAnsi"/>
          <w:b/>
          <w:sz w:val="30"/>
          <w:szCs w:val="30"/>
        </w:rPr>
        <w:t>des</w:t>
      </w:r>
      <w:proofErr w:type="gramEnd"/>
      <w:r w:rsidRPr="008E13C7">
        <w:rPr>
          <w:rFonts w:cstheme="minorHAnsi"/>
          <w:b/>
          <w:sz w:val="30"/>
          <w:szCs w:val="30"/>
        </w:rPr>
        <w:t xml:space="preserve"> archives communales et communautaires : </w:t>
      </w:r>
    </w:p>
    <w:p w14:paraId="34468404" w14:textId="775C6964" w:rsidR="003402B3" w:rsidRDefault="00BF30F0" w:rsidP="00570B45">
      <w:pPr>
        <w:spacing w:after="0"/>
        <w:jc w:val="center"/>
        <w:rPr>
          <w:rFonts w:cstheme="minorHAnsi"/>
          <w:b/>
          <w:sz w:val="30"/>
          <w:szCs w:val="30"/>
        </w:rPr>
      </w:pPr>
      <w:r w:rsidRPr="008E13C7">
        <w:rPr>
          <w:rFonts w:cstheme="minorHAnsi"/>
          <w:b/>
          <w:sz w:val="30"/>
          <w:szCs w:val="30"/>
        </w:rPr>
        <w:t>L’HISTOIRE EST EN MARCHE</w:t>
      </w:r>
      <w:r w:rsidR="003402B3" w:rsidRPr="008E13C7">
        <w:rPr>
          <w:rFonts w:cstheme="minorHAnsi"/>
          <w:b/>
          <w:sz w:val="30"/>
          <w:szCs w:val="30"/>
        </w:rPr>
        <w:t> !</w:t>
      </w:r>
    </w:p>
    <w:p w14:paraId="1EBF6765" w14:textId="77777777" w:rsidR="008E13C7" w:rsidRPr="008E13C7" w:rsidRDefault="008E13C7" w:rsidP="00570B45">
      <w:pPr>
        <w:spacing w:after="0"/>
        <w:jc w:val="center"/>
        <w:rPr>
          <w:rFonts w:cstheme="minorHAnsi"/>
          <w:b/>
          <w:sz w:val="30"/>
          <w:szCs w:val="30"/>
        </w:rPr>
      </w:pPr>
    </w:p>
    <w:p w14:paraId="5CDAE593" w14:textId="51513A7D" w:rsidR="008E13C7" w:rsidRPr="002E4D3C" w:rsidRDefault="008E13C7" w:rsidP="00570B45">
      <w:pPr>
        <w:spacing w:after="0"/>
        <w:jc w:val="center"/>
        <w:rPr>
          <w:rFonts w:cstheme="minorHAnsi"/>
          <w:b/>
          <w:sz w:val="32"/>
          <w:szCs w:val="32"/>
        </w:rPr>
      </w:pPr>
      <w:r>
        <w:rPr>
          <w:noProof/>
          <w:lang w:eastAsia="fr-FR"/>
        </w:rPr>
        <w:drawing>
          <wp:inline distT="0" distB="0" distL="0" distR="0" wp14:anchorId="0205336B" wp14:editId="58197929">
            <wp:extent cx="5638800" cy="4228478"/>
            <wp:effectExtent l="0" t="0" r="0" b="635"/>
            <wp:docPr id="912356615" name="Image 2" descr="Une image contenant plein air, sol, ciel, bâtime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356615" name="Image 2" descr="Une image contenant plein air, sol, ciel, bâtiment&#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39705" cy="4229157"/>
                    </a:xfrm>
                    <a:prstGeom prst="rect">
                      <a:avLst/>
                    </a:prstGeom>
                    <a:noFill/>
                    <a:ln>
                      <a:noFill/>
                    </a:ln>
                  </pic:spPr>
                </pic:pic>
              </a:graphicData>
            </a:graphic>
          </wp:inline>
        </w:drawing>
      </w:r>
    </w:p>
    <w:p w14:paraId="7C3386A7" w14:textId="77777777" w:rsidR="00570B45" w:rsidRPr="000465CE" w:rsidRDefault="00570B45" w:rsidP="008E13C7">
      <w:pPr>
        <w:spacing w:after="0"/>
        <w:jc w:val="both"/>
        <w:rPr>
          <w:rFonts w:cstheme="minorHAnsi"/>
          <w:b/>
          <w:sz w:val="24"/>
          <w:szCs w:val="24"/>
        </w:rPr>
      </w:pPr>
    </w:p>
    <w:p w14:paraId="280CEBF0" w14:textId="01662578" w:rsidR="0043202C" w:rsidRDefault="00937D2D" w:rsidP="0098313B">
      <w:pPr>
        <w:jc w:val="both"/>
        <w:rPr>
          <w:rFonts w:cstheme="minorHAnsi"/>
          <w:b/>
          <w:bCs/>
          <w:sz w:val="24"/>
          <w:szCs w:val="24"/>
        </w:rPr>
      </w:pPr>
      <w:r w:rsidRPr="000465CE">
        <w:rPr>
          <w:rFonts w:cstheme="minorHAnsi"/>
          <w:b/>
          <w:bCs/>
          <w:sz w:val="24"/>
          <w:szCs w:val="24"/>
        </w:rPr>
        <w:t xml:space="preserve">Le chantier du Nouveau lieu culturel de conservation et de valorisation des archives communales et communautaires, dans le quartier du Champ-du-Pin, </w:t>
      </w:r>
      <w:r w:rsidR="00A021E1">
        <w:rPr>
          <w:rFonts w:cstheme="minorHAnsi"/>
          <w:b/>
          <w:bCs/>
          <w:sz w:val="24"/>
          <w:szCs w:val="24"/>
        </w:rPr>
        <w:t xml:space="preserve">est </w:t>
      </w:r>
      <w:r w:rsidRPr="000465CE">
        <w:rPr>
          <w:rFonts w:cstheme="minorHAnsi"/>
          <w:b/>
          <w:bCs/>
          <w:sz w:val="24"/>
          <w:szCs w:val="24"/>
        </w:rPr>
        <w:t>entr</w:t>
      </w:r>
      <w:r w:rsidR="00A021E1">
        <w:rPr>
          <w:rFonts w:cstheme="minorHAnsi"/>
          <w:b/>
          <w:bCs/>
          <w:sz w:val="24"/>
          <w:szCs w:val="24"/>
        </w:rPr>
        <w:t>é</w:t>
      </w:r>
      <w:r w:rsidRPr="000465CE">
        <w:rPr>
          <w:rFonts w:cstheme="minorHAnsi"/>
          <w:b/>
          <w:bCs/>
          <w:sz w:val="24"/>
          <w:szCs w:val="24"/>
        </w:rPr>
        <w:t xml:space="preserve"> dans sa phase concrète. Après les opérations de désamiantage et de déconstruction, le gros œuvre </w:t>
      </w:r>
      <w:r w:rsidR="00BF30F0" w:rsidRPr="000465CE">
        <w:rPr>
          <w:rFonts w:cstheme="minorHAnsi"/>
          <w:b/>
          <w:bCs/>
          <w:sz w:val="24"/>
          <w:szCs w:val="24"/>
        </w:rPr>
        <w:t xml:space="preserve">a </w:t>
      </w:r>
      <w:r w:rsidRPr="000465CE">
        <w:rPr>
          <w:rFonts w:cstheme="minorHAnsi"/>
          <w:b/>
          <w:bCs/>
          <w:sz w:val="24"/>
          <w:szCs w:val="24"/>
        </w:rPr>
        <w:t>commenc</w:t>
      </w:r>
      <w:r w:rsidR="00BF30F0" w:rsidRPr="000465CE">
        <w:rPr>
          <w:rFonts w:cstheme="minorHAnsi"/>
          <w:b/>
          <w:bCs/>
          <w:sz w:val="24"/>
          <w:szCs w:val="24"/>
        </w:rPr>
        <w:t>é</w:t>
      </w:r>
      <w:r w:rsidR="00196603">
        <w:rPr>
          <w:rFonts w:cstheme="minorHAnsi"/>
          <w:b/>
          <w:bCs/>
          <w:sz w:val="24"/>
          <w:szCs w:val="24"/>
        </w:rPr>
        <w:t xml:space="preserve"> début 2023</w:t>
      </w:r>
      <w:r w:rsidRPr="000465CE">
        <w:rPr>
          <w:rFonts w:cstheme="minorHAnsi"/>
          <w:b/>
          <w:bCs/>
          <w:sz w:val="24"/>
          <w:szCs w:val="24"/>
        </w:rPr>
        <w:t xml:space="preserve"> rue Christophe-Denis, sur cette partie des anciennes usines </w:t>
      </w:r>
      <w:proofErr w:type="spellStart"/>
      <w:r w:rsidRPr="000465CE">
        <w:rPr>
          <w:rFonts w:cstheme="minorHAnsi"/>
          <w:b/>
          <w:bCs/>
          <w:sz w:val="24"/>
          <w:szCs w:val="24"/>
        </w:rPr>
        <w:t>Bragard</w:t>
      </w:r>
      <w:proofErr w:type="spellEnd"/>
      <w:r w:rsidRPr="000465CE">
        <w:rPr>
          <w:rFonts w:cstheme="minorHAnsi"/>
          <w:b/>
          <w:bCs/>
          <w:sz w:val="24"/>
          <w:szCs w:val="24"/>
        </w:rPr>
        <w:t xml:space="preserve"> qui accueillera, à terme, près de 2 km d’archives sur 1453 m2. </w:t>
      </w:r>
      <w:r w:rsidR="00614DA9" w:rsidRPr="000465CE">
        <w:rPr>
          <w:rFonts w:cstheme="minorHAnsi"/>
          <w:b/>
          <w:bCs/>
          <w:sz w:val="24"/>
          <w:szCs w:val="24"/>
        </w:rPr>
        <w:t>La pose de la première pierre</w:t>
      </w:r>
      <w:r w:rsidR="0043202C">
        <w:rPr>
          <w:rFonts w:cstheme="minorHAnsi"/>
          <w:b/>
          <w:bCs/>
          <w:sz w:val="24"/>
          <w:szCs w:val="24"/>
        </w:rPr>
        <w:t xml:space="preserve">, ce </w:t>
      </w:r>
      <w:r w:rsidR="00614DA9" w:rsidRPr="000465CE">
        <w:rPr>
          <w:rFonts w:cstheme="minorHAnsi"/>
          <w:b/>
          <w:bCs/>
          <w:sz w:val="24"/>
          <w:szCs w:val="24"/>
        </w:rPr>
        <w:t>mardi 11 juillet</w:t>
      </w:r>
      <w:r w:rsidR="00196603">
        <w:rPr>
          <w:rFonts w:cstheme="minorHAnsi"/>
          <w:b/>
          <w:bCs/>
          <w:sz w:val="24"/>
          <w:szCs w:val="24"/>
        </w:rPr>
        <w:t xml:space="preserve"> 2023</w:t>
      </w:r>
      <w:r w:rsidR="0043202C">
        <w:rPr>
          <w:rFonts w:cstheme="minorHAnsi"/>
          <w:b/>
          <w:bCs/>
          <w:sz w:val="24"/>
          <w:szCs w:val="24"/>
        </w:rPr>
        <w:t>, constitue un moment symbolique pour un projet d’envergure, ambitieux et bénéfique pour Épinal et ses habitants.</w:t>
      </w:r>
      <w:r w:rsidR="00A021E1">
        <w:rPr>
          <w:rFonts w:cstheme="minorHAnsi"/>
          <w:b/>
          <w:bCs/>
          <w:sz w:val="24"/>
          <w:szCs w:val="24"/>
        </w:rPr>
        <w:t xml:space="preserve"> </w:t>
      </w:r>
      <w:proofErr w:type="gramStart"/>
      <w:r w:rsidR="00A021E1">
        <w:rPr>
          <w:rFonts w:cstheme="minorHAnsi"/>
          <w:b/>
          <w:bCs/>
          <w:sz w:val="24"/>
          <w:szCs w:val="24"/>
        </w:rPr>
        <w:t>( +</w:t>
      </w:r>
      <w:proofErr w:type="gramEnd"/>
      <w:r w:rsidR="00A021E1">
        <w:rPr>
          <w:rFonts w:cstheme="minorHAnsi"/>
          <w:b/>
          <w:bCs/>
          <w:sz w:val="24"/>
          <w:szCs w:val="24"/>
        </w:rPr>
        <w:t xml:space="preserve"> </w:t>
      </w:r>
      <w:r w:rsidR="00A021E1" w:rsidRPr="00A021E1">
        <w:rPr>
          <w:rFonts w:cstheme="minorHAnsi"/>
          <w:b/>
          <w:bCs/>
          <w:sz w:val="24"/>
          <w:szCs w:val="24"/>
          <w:u w:val="single"/>
        </w:rPr>
        <w:t>panneau de chantier</w:t>
      </w:r>
      <w:r w:rsidR="00A021E1">
        <w:rPr>
          <w:rFonts w:cstheme="minorHAnsi"/>
          <w:b/>
          <w:bCs/>
          <w:sz w:val="24"/>
          <w:szCs w:val="24"/>
        </w:rPr>
        <w:t>)</w:t>
      </w:r>
    </w:p>
    <w:p w14:paraId="01A74D23" w14:textId="5DCD0D23" w:rsidR="00614DA9" w:rsidRPr="000465CE" w:rsidRDefault="008E13C7" w:rsidP="0098313B">
      <w:pPr>
        <w:jc w:val="both"/>
        <w:rPr>
          <w:rFonts w:cstheme="minorHAnsi"/>
          <w:b/>
          <w:bCs/>
          <w:sz w:val="24"/>
          <w:szCs w:val="24"/>
        </w:rPr>
      </w:pPr>
      <w:r>
        <w:rPr>
          <w:rFonts w:cstheme="minorHAnsi"/>
          <w:b/>
          <w:bCs/>
          <w:sz w:val="24"/>
          <w:szCs w:val="24"/>
        </w:rPr>
        <w:t>C</w:t>
      </w:r>
      <w:r w:rsidRPr="008E13C7">
        <w:rPr>
          <w:rFonts w:cstheme="minorHAnsi"/>
          <w:b/>
          <w:bCs/>
          <w:sz w:val="24"/>
          <w:szCs w:val="24"/>
        </w:rPr>
        <w:t xml:space="preserve">e </w:t>
      </w:r>
      <w:r w:rsidR="0043202C">
        <w:rPr>
          <w:rFonts w:cstheme="minorHAnsi"/>
          <w:b/>
          <w:bCs/>
          <w:sz w:val="24"/>
          <w:szCs w:val="24"/>
        </w:rPr>
        <w:t>nouveau centre</w:t>
      </w:r>
      <w:r w:rsidRPr="008E13C7">
        <w:rPr>
          <w:rFonts w:cstheme="minorHAnsi"/>
          <w:b/>
          <w:bCs/>
          <w:sz w:val="24"/>
          <w:szCs w:val="24"/>
        </w:rPr>
        <w:t xml:space="preserve">, voulu comme un véritable pôle d’attraction à l’échelle de la ville et de l’agglomération, </w:t>
      </w:r>
      <w:r w:rsidR="0043202C" w:rsidRPr="0043202C">
        <w:rPr>
          <w:rFonts w:cstheme="minorHAnsi"/>
          <w:b/>
          <w:bCs/>
          <w:sz w:val="24"/>
          <w:szCs w:val="24"/>
        </w:rPr>
        <w:t>permettra de mutualiser les espaces de stockage, de proposer de nouveaux espaces d’accueil et de valoriser le patrimoine industriel du site.</w:t>
      </w:r>
      <w:r w:rsidR="0043202C">
        <w:rPr>
          <w:rFonts w:cstheme="minorHAnsi"/>
          <w:sz w:val="24"/>
          <w:szCs w:val="24"/>
        </w:rPr>
        <w:t xml:space="preserve"> </w:t>
      </w:r>
      <w:r w:rsidR="0043202C" w:rsidRPr="0043202C">
        <w:rPr>
          <w:rFonts w:cstheme="minorHAnsi"/>
          <w:b/>
          <w:bCs/>
          <w:sz w:val="24"/>
          <w:szCs w:val="24"/>
        </w:rPr>
        <w:t xml:space="preserve">Il </w:t>
      </w:r>
      <w:r w:rsidRPr="008E13C7">
        <w:rPr>
          <w:rFonts w:cstheme="minorHAnsi"/>
          <w:b/>
          <w:bCs/>
          <w:sz w:val="24"/>
          <w:szCs w:val="24"/>
        </w:rPr>
        <w:t xml:space="preserve">sera livré d’ici </w:t>
      </w:r>
      <w:r w:rsidR="00196603">
        <w:rPr>
          <w:rFonts w:cstheme="minorHAnsi"/>
          <w:b/>
          <w:bCs/>
          <w:sz w:val="24"/>
          <w:szCs w:val="24"/>
        </w:rPr>
        <w:t>novembre 2024</w:t>
      </w:r>
      <w:r w:rsidRPr="008E13C7">
        <w:rPr>
          <w:rFonts w:cstheme="minorHAnsi"/>
          <w:b/>
          <w:bCs/>
          <w:sz w:val="24"/>
          <w:szCs w:val="24"/>
        </w:rPr>
        <w:t xml:space="preserve">, pour une ouverture au public attendue </w:t>
      </w:r>
      <w:r w:rsidR="00196603">
        <w:rPr>
          <w:rFonts w:cstheme="minorHAnsi"/>
          <w:b/>
          <w:bCs/>
          <w:sz w:val="24"/>
          <w:szCs w:val="24"/>
        </w:rPr>
        <w:t>au 1</w:t>
      </w:r>
      <w:r w:rsidR="00196603" w:rsidRPr="00196603">
        <w:rPr>
          <w:rFonts w:cstheme="minorHAnsi"/>
          <w:b/>
          <w:bCs/>
          <w:sz w:val="24"/>
          <w:szCs w:val="24"/>
          <w:vertAlign w:val="superscript"/>
        </w:rPr>
        <w:t>er</w:t>
      </w:r>
      <w:r w:rsidR="00196603">
        <w:rPr>
          <w:rFonts w:cstheme="minorHAnsi"/>
          <w:b/>
          <w:bCs/>
          <w:sz w:val="24"/>
          <w:szCs w:val="24"/>
        </w:rPr>
        <w:t xml:space="preserve"> semestre</w:t>
      </w:r>
      <w:r w:rsidRPr="008E13C7">
        <w:rPr>
          <w:rFonts w:cstheme="minorHAnsi"/>
          <w:b/>
          <w:bCs/>
          <w:sz w:val="24"/>
          <w:szCs w:val="24"/>
        </w:rPr>
        <w:t xml:space="preserve"> 2025.</w:t>
      </w:r>
    </w:p>
    <w:p w14:paraId="6D7CF123" w14:textId="7DCAD9F2" w:rsidR="002E4D3C" w:rsidRDefault="008E13C7" w:rsidP="0098313B">
      <w:pPr>
        <w:pStyle w:val="Titre1"/>
        <w:numPr>
          <w:ilvl w:val="0"/>
          <w:numId w:val="11"/>
        </w:numPr>
        <w:jc w:val="both"/>
      </w:pPr>
      <w:r>
        <w:lastRenderedPageBreak/>
        <w:t>Quand p</w:t>
      </w:r>
      <w:r w:rsidR="002E4D3C">
        <w:t xml:space="preserve">assé, présent et futur se conjuguent </w:t>
      </w:r>
    </w:p>
    <w:p w14:paraId="3B1513CD" w14:textId="77777777" w:rsidR="0043202C" w:rsidRPr="0043202C" w:rsidRDefault="0043202C" w:rsidP="0098313B">
      <w:pPr>
        <w:jc w:val="both"/>
      </w:pPr>
    </w:p>
    <w:p w14:paraId="5C39245A" w14:textId="6B06D35F" w:rsidR="00BF30F0" w:rsidRPr="000465CE" w:rsidRDefault="002E4D3C" w:rsidP="0098313B">
      <w:pPr>
        <w:jc w:val="both"/>
        <w:rPr>
          <w:rFonts w:cstheme="minorHAnsi"/>
          <w:sz w:val="24"/>
          <w:szCs w:val="24"/>
        </w:rPr>
      </w:pPr>
      <w:r>
        <w:rPr>
          <w:rFonts w:cstheme="minorHAnsi"/>
          <w:sz w:val="24"/>
          <w:szCs w:val="24"/>
        </w:rPr>
        <w:t xml:space="preserve">Ce n’est pas un hasard si ce nouveau service public culturel s’implante </w:t>
      </w:r>
      <w:r w:rsidR="00BF30F0" w:rsidRPr="000465CE">
        <w:rPr>
          <w:rFonts w:cstheme="minorHAnsi"/>
          <w:sz w:val="24"/>
          <w:szCs w:val="24"/>
        </w:rPr>
        <w:t>à Bitola, dans un quartier prioritaire de la politique de la ville</w:t>
      </w:r>
      <w:r>
        <w:rPr>
          <w:rFonts w:cstheme="minorHAnsi"/>
          <w:sz w:val="24"/>
          <w:szCs w:val="24"/>
        </w:rPr>
        <w:t>. A travers ce projet,</w:t>
      </w:r>
      <w:r w:rsidR="00BF30F0" w:rsidRPr="000465CE">
        <w:rPr>
          <w:rFonts w:cstheme="minorHAnsi"/>
          <w:sz w:val="24"/>
          <w:szCs w:val="24"/>
        </w:rPr>
        <w:t xml:space="preserve"> la municipalité s’engage dans un projet inédit en France et parfaitement </w:t>
      </w:r>
      <w:r w:rsidR="00A64EA2">
        <w:rPr>
          <w:rFonts w:cstheme="minorHAnsi"/>
          <w:sz w:val="24"/>
          <w:szCs w:val="24"/>
        </w:rPr>
        <w:t>en ligne</w:t>
      </w:r>
      <w:r w:rsidR="00BF30F0" w:rsidRPr="000465CE">
        <w:rPr>
          <w:rFonts w:cstheme="minorHAnsi"/>
          <w:sz w:val="24"/>
          <w:szCs w:val="24"/>
        </w:rPr>
        <w:t xml:space="preserve"> avec les investissements effectués depuis plusieurs années. </w:t>
      </w:r>
    </w:p>
    <w:p w14:paraId="17347327" w14:textId="34F1103E" w:rsidR="00BF30F0" w:rsidRPr="000465CE" w:rsidRDefault="00BF30F0" w:rsidP="0098313B">
      <w:pPr>
        <w:jc w:val="both"/>
        <w:rPr>
          <w:rFonts w:cstheme="minorHAnsi"/>
          <w:sz w:val="24"/>
          <w:szCs w:val="24"/>
        </w:rPr>
      </w:pPr>
      <w:r w:rsidRPr="000465CE">
        <w:rPr>
          <w:rFonts w:cstheme="minorHAnsi"/>
          <w:sz w:val="24"/>
          <w:szCs w:val="24"/>
        </w:rPr>
        <w:t xml:space="preserve">Depuis le lancement de l’opération de renouvellement urbain en 2018, Bitola s’est déjà transformé. C’est désormais un </w:t>
      </w:r>
      <w:proofErr w:type="spellStart"/>
      <w:r w:rsidRPr="000465CE">
        <w:rPr>
          <w:rFonts w:cstheme="minorHAnsi"/>
          <w:sz w:val="24"/>
          <w:szCs w:val="24"/>
        </w:rPr>
        <w:t>ÉcoQuartier</w:t>
      </w:r>
      <w:proofErr w:type="spellEnd"/>
      <w:r w:rsidRPr="000465CE">
        <w:rPr>
          <w:rFonts w:cstheme="minorHAnsi"/>
          <w:sz w:val="24"/>
          <w:szCs w:val="24"/>
        </w:rPr>
        <w:t xml:space="preserve"> attractif, qui accueille des commerces et des services comme la Maison médicale Michelet, l’Atelier Thomas </w:t>
      </w:r>
      <w:proofErr w:type="spellStart"/>
      <w:r w:rsidRPr="000465CE">
        <w:rPr>
          <w:rFonts w:cstheme="minorHAnsi"/>
          <w:sz w:val="24"/>
          <w:szCs w:val="24"/>
        </w:rPr>
        <w:t>Bragard</w:t>
      </w:r>
      <w:proofErr w:type="spellEnd"/>
      <w:r w:rsidRPr="000465CE">
        <w:rPr>
          <w:rFonts w:cstheme="minorHAnsi"/>
          <w:sz w:val="24"/>
          <w:szCs w:val="24"/>
        </w:rPr>
        <w:t xml:space="preserve"> et la Brasserie La </w:t>
      </w:r>
      <w:proofErr w:type="spellStart"/>
      <w:r w:rsidRPr="000465CE">
        <w:rPr>
          <w:rFonts w:cstheme="minorHAnsi"/>
          <w:sz w:val="24"/>
          <w:szCs w:val="24"/>
        </w:rPr>
        <w:t>Fouillotte</w:t>
      </w:r>
      <w:proofErr w:type="spellEnd"/>
      <w:r w:rsidRPr="000465CE">
        <w:rPr>
          <w:rFonts w:cstheme="minorHAnsi"/>
          <w:sz w:val="24"/>
          <w:szCs w:val="24"/>
        </w:rPr>
        <w:t>, qui s’agrandira encore prochainement. Son visage change puisqu’Épinal Habitat a procédé à la destruction de deux immeubles de la rue David et Maigret l’an dernier, que le quai Michelet</w:t>
      </w:r>
      <w:r w:rsidR="002C1C8D" w:rsidRPr="000465CE">
        <w:rPr>
          <w:rFonts w:cstheme="minorHAnsi"/>
          <w:sz w:val="24"/>
          <w:szCs w:val="24"/>
        </w:rPr>
        <w:t xml:space="preserve"> a été entièrement rénové</w:t>
      </w:r>
      <w:r w:rsidRPr="000465CE">
        <w:rPr>
          <w:rFonts w:cstheme="minorHAnsi"/>
          <w:sz w:val="24"/>
          <w:szCs w:val="24"/>
        </w:rPr>
        <w:t xml:space="preserve">, et que des nouveaux bâtiments apparaissent, accueillant une crèche, une collocation d’étudiants, et des logements sociaux et privés. </w:t>
      </w:r>
    </w:p>
    <w:p w14:paraId="10DD270F" w14:textId="7D16435E" w:rsidR="00BF30F0" w:rsidRPr="000465CE" w:rsidRDefault="002C1C8D" w:rsidP="0098313B">
      <w:pPr>
        <w:jc w:val="both"/>
        <w:rPr>
          <w:rFonts w:cstheme="minorHAnsi"/>
          <w:sz w:val="24"/>
          <w:szCs w:val="24"/>
        </w:rPr>
      </w:pPr>
      <w:r w:rsidRPr="000465CE">
        <w:rPr>
          <w:rFonts w:cstheme="minorHAnsi"/>
          <w:sz w:val="24"/>
          <w:szCs w:val="24"/>
        </w:rPr>
        <w:t>C</w:t>
      </w:r>
      <w:r w:rsidR="00BF30F0" w:rsidRPr="000465CE">
        <w:rPr>
          <w:rFonts w:cstheme="minorHAnsi"/>
          <w:sz w:val="24"/>
          <w:szCs w:val="24"/>
        </w:rPr>
        <w:t>e service public s’implante</w:t>
      </w:r>
      <w:r w:rsidRPr="000465CE">
        <w:rPr>
          <w:rFonts w:cstheme="minorHAnsi"/>
          <w:sz w:val="24"/>
          <w:szCs w:val="24"/>
        </w:rPr>
        <w:t>ra</w:t>
      </w:r>
      <w:r w:rsidR="00BF30F0" w:rsidRPr="000465CE">
        <w:rPr>
          <w:rFonts w:cstheme="minorHAnsi"/>
          <w:sz w:val="24"/>
          <w:szCs w:val="24"/>
        </w:rPr>
        <w:t xml:space="preserve"> dans une ancienne filature ayant longtemps constitué un lieu de travail et de vie pour de nombreux Spinaliens. Ce projet est une vraie nécessité puisqu’il est rendu obligatoire par la situation de nos archives. </w:t>
      </w:r>
      <w:r w:rsidRPr="000465CE">
        <w:rPr>
          <w:rFonts w:cstheme="minorHAnsi"/>
          <w:sz w:val="24"/>
          <w:szCs w:val="24"/>
        </w:rPr>
        <w:t xml:space="preserve">En effet, </w:t>
      </w:r>
      <w:r w:rsidR="00BF30F0" w:rsidRPr="000465CE">
        <w:rPr>
          <w:rFonts w:cstheme="minorHAnsi"/>
          <w:sz w:val="24"/>
          <w:szCs w:val="24"/>
        </w:rPr>
        <w:t xml:space="preserve">la loi rend le maire et les élus responsables de la bonne conservation des archives municipales. </w:t>
      </w:r>
      <w:r w:rsidR="007A405A" w:rsidRPr="000465CE">
        <w:rPr>
          <w:rFonts w:cstheme="minorHAnsi"/>
          <w:sz w:val="24"/>
          <w:szCs w:val="24"/>
        </w:rPr>
        <w:t>C</w:t>
      </w:r>
      <w:r w:rsidR="00BF30F0" w:rsidRPr="000465CE">
        <w:rPr>
          <w:rFonts w:cstheme="minorHAnsi"/>
          <w:sz w:val="24"/>
          <w:szCs w:val="24"/>
        </w:rPr>
        <w:t xml:space="preserve">’est </w:t>
      </w:r>
      <w:r w:rsidR="007A405A" w:rsidRPr="000465CE">
        <w:rPr>
          <w:rFonts w:cstheme="minorHAnsi"/>
          <w:sz w:val="24"/>
          <w:szCs w:val="24"/>
        </w:rPr>
        <w:t xml:space="preserve">d’ailleurs </w:t>
      </w:r>
      <w:r w:rsidR="00BF30F0" w:rsidRPr="000465CE">
        <w:rPr>
          <w:rFonts w:cstheme="minorHAnsi"/>
          <w:sz w:val="24"/>
          <w:szCs w:val="24"/>
        </w:rPr>
        <w:t>à la sui</w:t>
      </w:r>
      <w:r w:rsidR="00196603">
        <w:rPr>
          <w:rFonts w:cstheme="minorHAnsi"/>
          <w:sz w:val="24"/>
          <w:szCs w:val="24"/>
        </w:rPr>
        <w:t>te d’une des visites du service</w:t>
      </w:r>
      <w:r w:rsidR="00BF30F0" w:rsidRPr="000465CE">
        <w:rPr>
          <w:rFonts w:cstheme="minorHAnsi"/>
          <w:sz w:val="24"/>
          <w:szCs w:val="24"/>
        </w:rPr>
        <w:t xml:space="preserve"> des archives départementales en 2016 que la nécessité de délocaliser et de remanier nos archives est devenue une évidence. </w:t>
      </w:r>
    </w:p>
    <w:p w14:paraId="4E2DA5B0" w14:textId="6C2A53BD" w:rsidR="002D5761" w:rsidRPr="002D5761" w:rsidRDefault="00323496" w:rsidP="002D5761">
      <w:pPr>
        <w:pStyle w:val="Paragraphedeliste"/>
        <w:numPr>
          <w:ilvl w:val="0"/>
          <w:numId w:val="22"/>
        </w:numPr>
        <w:jc w:val="both"/>
        <w:rPr>
          <w:sz w:val="24"/>
          <w:szCs w:val="24"/>
        </w:rPr>
      </w:pPr>
      <w:r>
        <w:rPr>
          <w:b/>
          <w:sz w:val="24"/>
          <w:szCs w:val="24"/>
          <w:u w:val="single"/>
        </w:rPr>
        <w:t>Un bâtiment industriel historique</w:t>
      </w:r>
      <w:r w:rsidR="002D5761" w:rsidRPr="002D5761">
        <w:rPr>
          <w:sz w:val="24"/>
          <w:szCs w:val="24"/>
        </w:rPr>
        <w:t xml:space="preserve"> : </w:t>
      </w:r>
    </w:p>
    <w:p w14:paraId="3D573834" w14:textId="7040F0F6" w:rsidR="002D5761" w:rsidRPr="002D5761" w:rsidRDefault="002D5761" w:rsidP="002D5761">
      <w:pPr>
        <w:jc w:val="both"/>
        <w:rPr>
          <w:sz w:val="24"/>
          <w:szCs w:val="24"/>
        </w:rPr>
      </w:pPr>
      <w:r w:rsidRPr="002D5761">
        <w:rPr>
          <w:sz w:val="24"/>
          <w:szCs w:val="24"/>
        </w:rPr>
        <w:t xml:space="preserve">Le bâtiment abritait autrefois la filature </w:t>
      </w:r>
      <w:r w:rsidRPr="002D5761">
        <w:rPr>
          <w:i/>
          <w:sz w:val="24"/>
          <w:szCs w:val="24"/>
        </w:rPr>
        <w:t>David &amp; Maigret (1873-1965)</w:t>
      </w:r>
      <w:r w:rsidRPr="002D5761">
        <w:rPr>
          <w:sz w:val="24"/>
          <w:szCs w:val="24"/>
        </w:rPr>
        <w:t xml:space="preserve"> et rappelle le passé industriel riche du quartier. En 1873, les dirigeants de la firme « David, Trouiller et Adhémar fils », de Saint-Quentin (Aisne) décident de venir s’installer à Épinal sur les terrains qu’ils viennent d’acheter au Champ du Pin. En 1892, </w:t>
      </w:r>
      <w:r>
        <w:rPr>
          <w:sz w:val="24"/>
          <w:szCs w:val="24"/>
        </w:rPr>
        <w:t>la filature prend le nom</w:t>
      </w:r>
      <w:r w:rsidRPr="002D5761">
        <w:rPr>
          <w:sz w:val="24"/>
          <w:szCs w:val="24"/>
        </w:rPr>
        <w:t xml:space="preserve"> « David, Adhémar et Maigret ». Entre 1903 et 1904, elle </w:t>
      </w:r>
      <w:r>
        <w:rPr>
          <w:sz w:val="24"/>
          <w:szCs w:val="24"/>
        </w:rPr>
        <w:t>se nommera</w:t>
      </w:r>
      <w:r w:rsidRPr="002D5761">
        <w:rPr>
          <w:sz w:val="24"/>
          <w:szCs w:val="24"/>
        </w:rPr>
        <w:t xml:space="preserve"> « David et Maigret »</w:t>
      </w:r>
      <w:r>
        <w:rPr>
          <w:sz w:val="24"/>
          <w:szCs w:val="24"/>
        </w:rPr>
        <w:t>, dénomination</w:t>
      </w:r>
      <w:r w:rsidRPr="002D5761">
        <w:rPr>
          <w:sz w:val="24"/>
          <w:szCs w:val="24"/>
        </w:rPr>
        <w:t xml:space="preserve"> qu’elle conservera jusqu’à sa disparition. En 1913, un nouveau bâtiment est construit. Il abrite des métiers automatiques destinés à la fabrication de croisés, calicots.  </w:t>
      </w:r>
      <w:r w:rsidRPr="002D5761">
        <w:rPr>
          <w:sz w:val="24"/>
          <w:szCs w:val="24"/>
        </w:rPr>
        <w:br/>
      </w:r>
      <w:r w:rsidRPr="002D5761">
        <w:rPr>
          <w:sz w:val="24"/>
          <w:szCs w:val="24"/>
        </w:rPr>
        <w:br/>
        <w:t xml:space="preserve">L’évacuation d’une partie des habitants d’Épinal à la suite du déclenchement de la guerre de 1914, </w:t>
      </w:r>
      <w:r>
        <w:rPr>
          <w:sz w:val="24"/>
          <w:szCs w:val="24"/>
        </w:rPr>
        <w:t>entraine</w:t>
      </w:r>
      <w:r w:rsidRPr="002D5761">
        <w:rPr>
          <w:sz w:val="24"/>
          <w:szCs w:val="24"/>
        </w:rPr>
        <w:t xml:space="preserve"> la fermeture des usines. Les ouvriers du Champ du Pin sont</w:t>
      </w:r>
      <w:r>
        <w:rPr>
          <w:sz w:val="24"/>
          <w:szCs w:val="24"/>
        </w:rPr>
        <w:t xml:space="preserve"> alors</w:t>
      </w:r>
      <w:r w:rsidRPr="002D5761">
        <w:rPr>
          <w:sz w:val="24"/>
          <w:szCs w:val="24"/>
        </w:rPr>
        <w:t xml:space="preserve"> envoyés en Saône-et-Loire avec leur</w:t>
      </w:r>
      <w:r>
        <w:rPr>
          <w:sz w:val="24"/>
          <w:szCs w:val="24"/>
        </w:rPr>
        <w:t>s</w:t>
      </w:r>
      <w:r w:rsidRPr="002D5761">
        <w:rPr>
          <w:sz w:val="24"/>
          <w:szCs w:val="24"/>
        </w:rPr>
        <w:t xml:space="preserve"> famille</w:t>
      </w:r>
      <w:r>
        <w:rPr>
          <w:sz w:val="24"/>
          <w:szCs w:val="24"/>
        </w:rPr>
        <w:t>s</w:t>
      </w:r>
      <w:r w:rsidRPr="002D5761">
        <w:rPr>
          <w:sz w:val="24"/>
          <w:szCs w:val="24"/>
        </w:rPr>
        <w:t xml:space="preserve">. Lorsqu’ils reviennent en juillet 1915, le travail reprend en fonction des commandes passées par les services de l’intendance militaire. </w:t>
      </w:r>
      <w:r w:rsidRPr="002D5761">
        <w:rPr>
          <w:sz w:val="24"/>
          <w:szCs w:val="24"/>
        </w:rPr>
        <w:br/>
      </w:r>
      <w:r w:rsidRPr="002D5761">
        <w:rPr>
          <w:sz w:val="24"/>
          <w:szCs w:val="24"/>
        </w:rPr>
        <w:br/>
        <w:t>Les établissements « David et Maigret », qui étaient une société en nom collectif, deviennent une société anonyme en 1919.  La filature d’Épinal atteint son apogée vers 1930.</w:t>
      </w:r>
    </w:p>
    <w:p w14:paraId="5848E24A" w14:textId="7F893F8D" w:rsidR="002D5761" w:rsidRDefault="002D5761" w:rsidP="002D5761">
      <w:pPr>
        <w:jc w:val="both"/>
        <w:rPr>
          <w:sz w:val="24"/>
        </w:rPr>
      </w:pPr>
      <w:r w:rsidRPr="002D5761">
        <w:rPr>
          <w:sz w:val="24"/>
          <w:szCs w:val="24"/>
        </w:rPr>
        <w:t xml:space="preserve">Durant la guerre 1939-1945, l’usine tourne au ralenti et reprend son activité normale en 1947. Au début des années 1960, l’usine connaît des crises successives, la situation financière de l’entreprise se dégrade. Finalement, en 1964, l’usine se fait absorber par le </w:t>
      </w:r>
      <w:r w:rsidRPr="002D5761">
        <w:rPr>
          <w:sz w:val="24"/>
          <w:szCs w:val="24"/>
        </w:rPr>
        <w:t xml:space="preserve">groupe </w:t>
      </w:r>
      <w:proofErr w:type="spellStart"/>
      <w:r w:rsidRPr="002D5761">
        <w:rPr>
          <w:sz w:val="24"/>
          <w:szCs w:val="24"/>
        </w:rPr>
        <w:t>Texunion</w:t>
      </w:r>
      <w:proofErr w:type="spellEnd"/>
      <w:r>
        <w:rPr>
          <w:sz w:val="24"/>
          <w:szCs w:val="24"/>
        </w:rPr>
        <w:t>.</w:t>
      </w:r>
      <w:r w:rsidRPr="002D5761">
        <w:rPr>
          <w:sz w:val="24"/>
          <w:szCs w:val="24"/>
        </w:rPr>
        <w:t xml:space="preserve"> La fermeture est programmée en janvier 1965</w:t>
      </w:r>
      <w:r>
        <w:rPr>
          <w:sz w:val="24"/>
          <w:szCs w:val="24"/>
        </w:rPr>
        <w:t xml:space="preserve">. </w:t>
      </w:r>
      <w:r>
        <w:rPr>
          <w:sz w:val="24"/>
        </w:rPr>
        <w:t xml:space="preserve">Il sera ensuite occupé par les établissements </w:t>
      </w:r>
      <w:proofErr w:type="spellStart"/>
      <w:r>
        <w:rPr>
          <w:sz w:val="24"/>
        </w:rPr>
        <w:t>Bragard</w:t>
      </w:r>
      <w:proofErr w:type="spellEnd"/>
      <w:r>
        <w:rPr>
          <w:sz w:val="24"/>
        </w:rPr>
        <w:t xml:space="preserve">. </w:t>
      </w:r>
    </w:p>
    <w:p w14:paraId="7F1E1F06" w14:textId="7F6972DC" w:rsidR="002D5761" w:rsidRPr="002D5761" w:rsidRDefault="002D5761" w:rsidP="002D5761">
      <w:pPr>
        <w:jc w:val="both"/>
        <w:rPr>
          <w:i/>
          <w:sz w:val="24"/>
        </w:rPr>
      </w:pPr>
      <w:r w:rsidRPr="002D5761">
        <w:rPr>
          <w:rStyle w:val="ead-underline"/>
          <w:i/>
        </w:rPr>
        <w:t>(</w:t>
      </w:r>
      <w:r w:rsidRPr="002D5761">
        <w:rPr>
          <w:rStyle w:val="ead-underline"/>
          <w:i/>
        </w:rPr>
        <w:t>Source</w:t>
      </w:r>
      <w:r w:rsidRPr="002D5761">
        <w:rPr>
          <w:i/>
        </w:rPr>
        <w:t xml:space="preserve"> : POULL (Georges),</w:t>
      </w:r>
      <w:r w:rsidRPr="002D5761">
        <w:rPr>
          <w:rStyle w:val="ead-italic"/>
          <w:i/>
        </w:rPr>
        <w:t xml:space="preserve"> L'Industrie textile vosgienne : 1765-1981</w:t>
      </w:r>
      <w:r w:rsidRPr="002D5761">
        <w:rPr>
          <w:i/>
        </w:rPr>
        <w:t xml:space="preserve">, </w:t>
      </w:r>
      <w:proofErr w:type="spellStart"/>
      <w:r w:rsidRPr="002D5761">
        <w:rPr>
          <w:i/>
        </w:rPr>
        <w:t>Rupt</w:t>
      </w:r>
      <w:proofErr w:type="spellEnd"/>
      <w:r w:rsidRPr="002D5761">
        <w:rPr>
          <w:i/>
        </w:rPr>
        <w:t xml:space="preserve">-sur-Moselle, G. </w:t>
      </w:r>
      <w:proofErr w:type="spellStart"/>
      <w:r w:rsidRPr="002D5761">
        <w:rPr>
          <w:i/>
        </w:rPr>
        <w:t>Poull</w:t>
      </w:r>
      <w:proofErr w:type="spellEnd"/>
      <w:r w:rsidRPr="002D5761">
        <w:rPr>
          <w:i/>
        </w:rPr>
        <w:t xml:space="preserve">, </w:t>
      </w:r>
      <w:proofErr w:type="gramStart"/>
      <w:r w:rsidRPr="002D5761">
        <w:rPr>
          <w:i/>
        </w:rPr>
        <w:t>1982,  474</w:t>
      </w:r>
      <w:proofErr w:type="gramEnd"/>
      <w:r w:rsidRPr="002D5761">
        <w:rPr>
          <w:i/>
        </w:rPr>
        <w:t xml:space="preserve"> p</w:t>
      </w:r>
      <w:r w:rsidRPr="002D5761">
        <w:rPr>
          <w:i/>
        </w:rPr>
        <w:t>)</w:t>
      </w:r>
    </w:p>
    <w:p w14:paraId="14AEB0D8" w14:textId="77777777" w:rsidR="00A64EA2" w:rsidRDefault="00A64EA2" w:rsidP="0098313B">
      <w:pPr>
        <w:jc w:val="both"/>
        <w:rPr>
          <w:rFonts w:cstheme="minorHAnsi"/>
          <w:sz w:val="24"/>
          <w:szCs w:val="24"/>
        </w:rPr>
      </w:pPr>
    </w:p>
    <w:p w14:paraId="0D68CF10" w14:textId="7F60F458" w:rsidR="0043202C" w:rsidRDefault="002E4D3C" w:rsidP="0098313B">
      <w:pPr>
        <w:pStyle w:val="Titre1"/>
        <w:numPr>
          <w:ilvl w:val="0"/>
          <w:numId w:val="11"/>
        </w:numPr>
        <w:jc w:val="both"/>
      </w:pPr>
      <w:r>
        <w:t xml:space="preserve">Un chantier nécessaire et d’envergure </w:t>
      </w:r>
      <w:r w:rsidR="00A64EA2">
        <w:t xml:space="preserve"> </w:t>
      </w:r>
    </w:p>
    <w:p w14:paraId="458AE33B" w14:textId="77777777" w:rsidR="0098313B" w:rsidRPr="0098313B" w:rsidRDefault="0098313B" w:rsidP="0098313B">
      <w:pPr>
        <w:jc w:val="both"/>
      </w:pPr>
    </w:p>
    <w:p w14:paraId="0937E88A" w14:textId="5A2360B0" w:rsidR="00A64EA2" w:rsidRDefault="00A64EA2" w:rsidP="0098313B">
      <w:pPr>
        <w:jc w:val="both"/>
        <w:rPr>
          <w:rFonts w:cstheme="minorHAnsi"/>
          <w:sz w:val="24"/>
          <w:szCs w:val="24"/>
        </w:rPr>
      </w:pPr>
      <w:r w:rsidRPr="000465CE">
        <w:rPr>
          <w:rFonts w:cstheme="minorHAnsi"/>
          <w:sz w:val="24"/>
          <w:szCs w:val="24"/>
        </w:rPr>
        <w:t xml:space="preserve">Les archives sont aujourd’hui arrivées à saturation et génèrent un surpoids qui est même devenu dangereux pour les locaux. </w:t>
      </w:r>
    </w:p>
    <w:p w14:paraId="33111D1D" w14:textId="04431327" w:rsidR="002E4D3C" w:rsidRPr="002E4D3C" w:rsidRDefault="002E4D3C" w:rsidP="0098313B">
      <w:pPr>
        <w:jc w:val="both"/>
        <w:rPr>
          <w:rFonts w:cstheme="minorHAnsi"/>
          <w:sz w:val="24"/>
          <w:szCs w:val="24"/>
        </w:rPr>
      </w:pPr>
      <w:r w:rsidRPr="002E4D3C">
        <w:rPr>
          <w:rFonts w:cstheme="minorHAnsi"/>
          <w:sz w:val="24"/>
          <w:szCs w:val="24"/>
        </w:rPr>
        <w:t xml:space="preserve">Après les opérations de désamiantage et de déconstruction, </w:t>
      </w:r>
      <w:r>
        <w:rPr>
          <w:rFonts w:cstheme="minorHAnsi"/>
          <w:sz w:val="24"/>
          <w:szCs w:val="24"/>
        </w:rPr>
        <w:t>en mai et juin</w:t>
      </w:r>
      <w:r w:rsidR="00196603">
        <w:rPr>
          <w:rFonts w:cstheme="minorHAnsi"/>
          <w:sz w:val="24"/>
          <w:szCs w:val="24"/>
        </w:rPr>
        <w:t xml:space="preserve"> 2023</w:t>
      </w:r>
      <w:r>
        <w:rPr>
          <w:rFonts w:cstheme="minorHAnsi"/>
          <w:sz w:val="24"/>
          <w:szCs w:val="24"/>
        </w:rPr>
        <w:t xml:space="preserve">, </w:t>
      </w:r>
      <w:r w:rsidRPr="002E4D3C">
        <w:rPr>
          <w:rFonts w:cstheme="minorHAnsi"/>
          <w:sz w:val="24"/>
          <w:szCs w:val="24"/>
        </w:rPr>
        <w:t>le</w:t>
      </w:r>
      <w:r>
        <w:rPr>
          <w:rFonts w:cstheme="minorHAnsi"/>
          <w:sz w:val="24"/>
          <w:szCs w:val="24"/>
        </w:rPr>
        <w:t>s travaux de</w:t>
      </w:r>
      <w:r w:rsidRPr="002E4D3C">
        <w:rPr>
          <w:rFonts w:cstheme="minorHAnsi"/>
          <w:sz w:val="24"/>
          <w:szCs w:val="24"/>
        </w:rPr>
        <w:t xml:space="preserve"> gros œuvre </w:t>
      </w:r>
      <w:r>
        <w:rPr>
          <w:rFonts w:cstheme="minorHAnsi"/>
          <w:sz w:val="24"/>
          <w:szCs w:val="24"/>
        </w:rPr>
        <w:t>ont</w:t>
      </w:r>
      <w:r w:rsidRPr="002E4D3C">
        <w:rPr>
          <w:rFonts w:cstheme="minorHAnsi"/>
          <w:sz w:val="24"/>
          <w:szCs w:val="24"/>
        </w:rPr>
        <w:t xml:space="preserve"> commencé rue Christophe-Denis, sur cette partie des anciennes usines </w:t>
      </w:r>
      <w:proofErr w:type="spellStart"/>
      <w:r w:rsidRPr="002E4D3C">
        <w:rPr>
          <w:rFonts w:cstheme="minorHAnsi"/>
          <w:sz w:val="24"/>
          <w:szCs w:val="24"/>
        </w:rPr>
        <w:t>Bragard</w:t>
      </w:r>
      <w:proofErr w:type="spellEnd"/>
      <w:r w:rsidRPr="002E4D3C">
        <w:rPr>
          <w:rFonts w:cstheme="minorHAnsi"/>
          <w:sz w:val="24"/>
          <w:szCs w:val="24"/>
        </w:rPr>
        <w:t xml:space="preserve"> qui accueillera, à terme, près de </w:t>
      </w:r>
      <w:r w:rsidR="00323496">
        <w:rPr>
          <w:rFonts w:cstheme="minorHAnsi"/>
          <w:sz w:val="24"/>
          <w:szCs w:val="24"/>
        </w:rPr>
        <w:t>5</w:t>
      </w:r>
      <w:r w:rsidRPr="002E4D3C">
        <w:rPr>
          <w:rFonts w:cstheme="minorHAnsi"/>
          <w:sz w:val="24"/>
          <w:szCs w:val="24"/>
        </w:rPr>
        <w:t xml:space="preserve"> km</w:t>
      </w:r>
      <w:r w:rsidR="00323496">
        <w:rPr>
          <w:rFonts w:cstheme="minorHAnsi"/>
          <w:sz w:val="24"/>
          <w:szCs w:val="24"/>
        </w:rPr>
        <w:t xml:space="preserve"> linéaires</w:t>
      </w:r>
      <w:r w:rsidRPr="002E4D3C">
        <w:rPr>
          <w:rFonts w:cstheme="minorHAnsi"/>
          <w:sz w:val="24"/>
          <w:szCs w:val="24"/>
        </w:rPr>
        <w:t xml:space="preserve"> </w:t>
      </w:r>
      <w:r w:rsidR="00323496">
        <w:rPr>
          <w:rFonts w:cstheme="minorHAnsi"/>
          <w:sz w:val="24"/>
          <w:szCs w:val="24"/>
        </w:rPr>
        <w:t>d’archives répartis en 5 magasins d’archivage (3 seront équipés dès l’ouverture, les 2 autres le seront plus tard en fonction de l’accroissement des fonds). Il faut savoir que lorsqu’un chantier de construction d’un bâtiment d’archives débute, les Archives de France demandent à prévoir une capacité de stockage pour les 20 à 30 ans à venir.</w:t>
      </w:r>
    </w:p>
    <w:p w14:paraId="736411B4" w14:textId="302A7B25" w:rsidR="00D14BAB" w:rsidRDefault="00D14BAB" w:rsidP="0098313B">
      <w:pPr>
        <w:jc w:val="both"/>
        <w:rPr>
          <w:rFonts w:cstheme="minorHAnsi"/>
          <w:sz w:val="24"/>
          <w:szCs w:val="24"/>
        </w:rPr>
      </w:pPr>
      <w:r>
        <w:rPr>
          <w:rFonts w:cstheme="minorHAnsi"/>
          <w:sz w:val="24"/>
          <w:szCs w:val="24"/>
        </w:rPr>
        <w:t>C’est le Cabinet</w:t>
      </w:r>
      <w:r w:rsidR="007F4071">
        <w:rPr>
          <w:rFonts w:cstheme="minorHAnsi"/>
          <w:sz w:val="24"/>
          <w:szCs w:val="24"/>
        </w:rPr>
        <w:t xml:space="preserve"> d’architectes</w:t>
      </w:r>
      <w:r>
        <w:rPr>
          <w:rFonts w:cstheme="minorHAnsi"/>
          <w:sz w:val="24"/>
          <w:szCs w:val="24"/>
        </w:rPr>
        <w:t xml:space="preserve"> </w:t>
      </w:r>
      <w:proofErr w:type="spellStart"/>
      <w:r>
        <w:rPr>
          <w:rFonts w:cstheme="minorHAnsi"/>
          <w:sz w:val="24"/>
          <w:szCs w:val="24"/>
        </w:rPr>
        <w:t>Denu</w:t>
      </w:r>
      <w:proofErr w:type="spellEnd"/>
      <w:r>
        <w:rPr>
          <w:rFonts w:cstheme="minorHAnsi"/>
          <w:sz w:val="24"/>
          <w:szCs w:val="24"/>
        </w:rPr>
        <w:t xml:space="preserve"> &amp;</w:t>
      </w:r>
      <w:r w:rsidR="00323496">
        <w:rPr>
          <w:rFonts w:cstheme="minorHAnsi"/>
          <w:sz w:val="24"/>
          <w:szCs w:val="24"/>
        </w:rPr>
        <w:t xml:space="preserve"> </w:t>
      </w:r>
      <w:proofErr w:type="spellStart"/>
      <w:r>
        <w:rPr>
          <w:rFonts w:cstheme="minorHAnsi"/>
          <w:sz w:val="24"/>
          <w:szCs w:val="24"/>
        </w:rPr>
        <w:t>Paradon</w:t>
      </w:r>
      <w:proofErr w:type="spellEnd"/>
      <w:r>
        <w:rPr>
          <w:rFonts w:cstheme="minorHAnsi"/>
          <w:sz w:val="24"/>
          <w:szCs w:val="24"/>
        </w:rPr>
        <w:t xml:space="preserve"> de Strasbourg, accompagné du cabinet d’ingénierie TPFI qui </w:t>
      </w:r>
      <w:r w:rsidR="00323496">
        <w:rPr>
          <w:rFonts w:cstheme="minorHAnsi"/>
          <w:sz w:val="24"/>
          <w:szCs w:val="24"/>
        </w:rPr>
        <w:t>œuvrent</w:t>
      </w:r>
      <w:r>
        <w:rPr>
          <w:rFonts w:cstheme="minorHAnsi"/>
          <w:sz w:val="24"/>
          <w:szCs w:val="24"/>
        </w:rPr>
        <w:t xml:space="preserve"> sur le projet de la Filature : </w:t>
      </w:r>
    </w:p>
    <w:p w14:paraId="0376281F" w14:textId="77777777" w:rsidR="007F4071" w:rsidRPr="007F4071" w:rsidRDefault="007F4071" w:rsidP="007F4071">
      <w:pPr>
        <w:pStyle w:val="Paragraphedeliste"/>
        <w:numPr>
          <w:ilvl w:val="0"/>
          <w:numId w:val="13"/>
        </w:numPr>
        <w:spacing w:after="0" w:line="240" w:lineRule="auto"/>
        <w:jc w:val="both"/>
        <w:rPr>
          <w:rFonts w:cstheme="minorHAnsi"/>
          <w:sz w:val="24"/>
          <w:szCs w:val="24"/>
        </w:rPr>
      </w:pPr>
      <w:r w:rsidRPr="007F4071">
        <w:rPr>
          <w:rFonts w:cstheme="minorHAnsi"/>
          <w:b/>
          <w:sz w:val="24"/>
          <w:szCs w:val="24"/>
        </w:rPr>
        <w:t>La réhabilitation d’un bâtiment industriel :</w:t>
      </w:r>
    </w:p>
    <w:p w14:paraId="66EDD040" w14:textId="77777777" w:rsidR="007F4071" w:rsidRPr="007F4071" w:rsidRDefault="007F4071" w:rsidP="007F4071">
      <w:pPr>
        <w:ind w:left="360"/>
        <w:jc w:val="both"/>
        <w:rPr>
          <w:rFonts w:cstheme="minorHAnsi"/>
          <w:sz w:val="24"/>
          <w:szCs w:val="24"/>
        </w:rPr>
      </w:pPr>
      <w:r w:rsidRPr="007F4071">
        <w:rPr>
          <w:rFonts w:cstheme="minorHAnsi"/>
          <w:sz w:val="24"/>
          <w:szCs w:val="24"/>
        </w:rPr>
        <w:t>Construire un bâtiment d’archives doit répondre à des exigences contradictoires : assurer la conservation pérenne et le traitement matériel et intellectuel d’un patrimoine fragile et irremplaçable, constitué de supports de plus en plus diversifiés (papier, iconographique, audiovisuels, numérique), assurer la communication et la diffusion à tous, de ce patrimoine, pour mieux le faire connaitre et attirer le public. Il faut également prévoir à un horizon de plusieurs décennies le volume des documents à accueillir et les évolutions possibles du public.</w:t>
      </w:r>
    </w:p>
    <w:p w14:paraId="3CC61E61" w14:textId="4C5B20C9" w:rsidR="007F4071" w:rsidRPr="00323496" w:rsidRDefault="007F4071" w:rsidP="00323496">
      <w:pPr>
        <w:ind w:left="360"/>
        <w:jc w:val="both"/>
        <w:rPr>
          <w:rFonts w:cstheme="minorHAnsi"/>
          <w:sz w:val="24"/>
          <w:szCs w:val="24"/>
        </w:rPr>
      </w:pPr>
      <w:r w:rsidRPr="00323496">
        <w:rPr>
          <w:rFonts w:cstheme="minorHAnsi"/>
          <w:sz w:val="24"/>
          <w:szCs w:val="24"/>
        </w:rPr>
        <w:lastRenderedPageBreak/>
        <w:t xml:space="preserve">Un bâtiment d’archives se présente donc à la fois comme un </w:t>
      </w:r>
      <w:r w:rsidRPr="00323496">
        <w:rPr>
          <w:rFonts w:cstheme="minorHAnsi"/>
          <w:i/>
          <w:sz w:val="24"/>
          <w:szCs w:val="24"/>
        </w:rPr>
        <w:t>coffre-fort</w:t>
      </w:r>
      <w:r w:rsidRPr="00323496">
        <w:rPr>
          <w:rFonts w:cstheme="minorHAnsi"/>
          <w:sz w:val="24"/>
          <w:szCs w:val="24"/>
        </w:rPr>
        <w:t xml:space="preserve">, comme un </w:t>
      </w:r>
      <w:r w:rsidRPr="00323496">
        <w:rPr>
          <w:rFonts w:cstheme="minorHAnsi"/>
          <w:i/>
          <w:sz w:val="24"/>
          <w:szCs w:val="24"/>
        </w:rPr>
        <w:t>lieu de travail</w:t>
      </w:r>
      <w:r w:rsidRPr="00323496">
        <w:rPr>
          <w:rFonts w:cstheme="minorHAnsi"/>
          <w:sz w:val="24"/>
          <w:szCs w:val="24"/>
        </w:rPr>
        <w:t xml:space="preserve"> et comme un </w:t>
      </w:r>
      <w:r w:rsidRPr="00323496">
        <w:rPr>
          <w:rFonts w:cstheme="minorHAnsi"/>
          <w:i/>
          <w:sz w:val="24"/>
          <w:szCs w:val="24"/>
        </w:rPr>
        <w:t>lieu culturel</w:t>
      </w:r>
      <w:r w:rsidRPr="00323496">
        <w:rPr>
          <w:rFonts w:cstheme="minorHAnsi"/>
          <w:sz w:val="24"/>
          <w:szCs w:val="24"/>
        </w:rPr>
        <w:t xml:space="preserve"> ouvert sur l’extérieur</w:t>
      </w:r>
    </w:p>
    <w:p w14:paraId="75FF8339" w14:textId="77777777" w:rsidR="007F4071" w:rsidRDefault="00D14BAB" w:rsidP="00D71EBE">
      <w:pPr>
        <w:pStyle w:val="Default"/>
        <w:numPr>
          <w:ilvl w:val="0"/>
          <w:numId w:val="13"/>
        </w:numPr>
        <w:jc w:val="both"/>
      </w:pPr>
      <w:r w:rsidRPr="007F4071">
        <w:rPr>
          <w:i/>
        </w:rPr>
        <w:t>Défi architectural</w:t>
      </w:r>
      <w:r w:rsidRPr="00D14BAB">
        <w:t xml:space="preserve"> où rien n’a été laissé au hasard car régi par de nombreuses préconisations édictées par les Archives de France qui on</w:t>
      </w:r>
      <w:r w:rsidR="007F4071">
        <w:t>t validé chaque étape du projet.</w:t>
      </w:r>
    </w:p>
    <w:p w14:paraId="009B0603" w14:textId="665A09C8" w:rsidR="00D14BAB" w:rsidRDefault="007F4071" w:rsidP="007F4071">
      <w:pPr>
        <w:pStyle w:val="Default"/>
        <w:ind w:left="720"/>
        <w:jc w:val="both"/>
      </w:pPr>
      <w:r>
        <w:t xml:space="preserve"> Le p</w:t>
      </w:r>
      <w:r w:rsidR="00D14BAB" w:rsidRPr="007F4071">
        <w:t>rincipe</w:t>
      </w:r>
      <w:r>
        <w:t xml:space="preserve"> utilisé dans la construction est proche de celui</w:t>
      </w:r>
      <w:r w:rsidR="00D14BAB" w:rsidRPr="007F4071">
        <w:t xml:space="preserve"> de la </w:t>
      </w:r>
      <w:r>
        <w:t>‘</w:t>
      </w:r>
      <w:r w:rsidR="00D14BAB" w:rsidRPr="007F4071">
        <w:t>boite thermos</w:t>
      </w:r>
      <w:r>
        <w:t>’</w:t>
      </w:r>
      <w:r w:rsidR="00D14BAB" w:rsidRPr="007F4071">
        <w:t>: une 1ere enveloppe béton formant les magasins. Ces cubes hermétiques sont entourés par une circulation et une 2</w:t>
      </w:r>
      <w:r w:rsidR="00D14BAB" w:rsidRPr="007F4071">
        <w:rPr>
          <w:vertAlign w:val="superscript"/>
        </w:rPr>
        <w:t>ème</w:t>
      </w:r>
      <w:r w:rsidR="00D14BAB" w:rsidRPr="007F4071">
        <w:t xml:space="preserve"> couche de béton (</w:t>
      </w:r>
      <w:r w:rsidR="00D14BAB" w:rsidRPr="007F4071">
        <w:rPr>
          <w:b/>
        </w:rPr>
        <w:t>voir plans</w:t>
      </w:r>
      <w:r w:rsidR="00D14BAB" w:rsidRPr="007F4071">
        <w:t>)</w:t>
      </w:r>
    </w:p>
    <w:p w14:paraId="27362309" w14:textId="77777777" w:rsidR="007F4071" w:rsidRPr="007F4071" w:rsidRDefault="007F4071" w:rsidP="007F4071">
      <w:pPr>
        <w:pStyle w:val="Default"/>
        <w:ind w:left="720"/>
        <w:jc w:val="both"/>
      </w:pPr>
    </w:p>
    <w:p w14:paraId="38F8EE92" w14:textId="1891AC20" w:rsidR="00D14BAB" w:rsidRDefault="00D14BAB" w:rsidP="0098313B">
      <w:pPr>
        <w:jc w:val="both"/>
        <w:rPr>
          <w:sz w:val="24"/>
          <w:szCs w:val="24"/>
        </w:rPr>
      </w:pPr>
      <w:r w:rsidRPr="00D14BAB">
        <w:rPr>
          <w:sz w:val="24"/>
          <w:szCs w:val="24"/>
        </w:rPr>
        <w:t>Émergeant de la silhouette crénelée des sheds, la Filature s’affirme comme un édifice tourn</w:t>
      </w:r>
      <w:r>
        <w:rPr>
          <w:sz w:val="24"/>
          <w:szCs w:val="24"/>
        </w:rPr>
        <w:t xml:space="preserve">é vers le public et le quartier. </w:t>
      </w:r>
    </w:p>
    <w:p w14:paraId="08E4B514" w14:textId="75D1940A" w:rsidR="007F4071" w:rsidRPr="007F4071" w:rsidRDefault="007F4071" w:rsidP="007F4071">
      <w:pPr>
        <w:jc w:val="both"/>
        <w:rPr>
          <w:rFonts w:cstheme="minorHAnsi"/>
          <w:sz w:val="24"/>
          <w:szCs w:val="24"/>
        </w:rPr>
      </w:pPr>
      <w:r w:rsidRPr="007F4071">
        <w:rPr>
          <w:rFonts w:cstheme="minorHAnsi"/>
          <w:sz w:val="24"/>
          <w:szCs w:val="24"/>
        </w:rPr>
        <w:t xml:space="preserve">La conception même du bâtiment </w:t>
      </w:r>
      <w:r>
        <w:rPr>
          <w:rFonts w:cstheme="minorHAnsi"/>
          <w:sz w:val="24"/>
          <w:szCs w:val="24"/>
        </w:rPr>
        <w:t>va</w:t>
      </w:r>
      <w:r w:rsidRPr="007F4071">
        <w:rPr>
          <w:rFonts w:cstheme="minorHAnsi"/>
          <w:sz w:val="24"/>
          <w:szCs w:val="24"/>
        </w:rPr>
        <w:t xml:space="preserve"> allier la convergence d’intérêts entre la </w:t>
      </w:r>
      <w:r w:rsidRPr="007F4071">
        <w:rPr>
          <w:rFonts w:cstheme="minorHAnsi"/>
          <w:i/>
          <w:sz w:val="24"/>
          <w:szCs w:val="24"/>
        </w:rPr>
        <w:t>conservation préventive</w:t>
      </w:r>
      <w:r w:rsidRPr="007F4071">
        <w:rPr>
          <w:rFonts w:cstheme="minorHAnsi"/>
          <w:sz w:val="24"/>
          <w:szCs w:val="24"/>
        </w:rPr>
        <w:t xml:space="preserve"> et </w:t>
      </w:r>
      <w:r w:rsidRPr="007F4071">
        <w:rPr>
          <w:rFonts w:cstheme="minorHAnsi"/>
          <w:i/>
          <w:sz w:val="24"/>
          <w:szCs w:val="24"/>
        </w:rPr>
        <w:t>l’architecture bioclimatique</w:t>
      </w:r>
      <w:r w:rsidRPr="007F4071">
        <w:rPr>
          <w:rFonts w:cstheme="minorHAnsi"/>
          <w:sz w:val="24"/>
          <w:szCs w:val="24"/>
        </w:rPr>
        <w:t>. La réhabilitation s’inscri</w:t>
      </w:r>
      <w:r>
        <w:rPr>
          <w:rFonts w:cstheme="minorHAnsi"/>
          <w:sz w:val="24"/>
          <w:szCs w:val="24"/>
        </w:rPr>
        <w:t>t</w:t>
      </w:r>
      <w:r w:rsidRPr="007F4071">
        <w:rPr>
          <w:rFonts w:cstheme="minorHAnsi"/>
          <w:sz w:val="24"/>
          <w:szCs w:val="24"/>
        </w:rPr>
        <w:t xml:space="preserve"> dans un contexte de développement durable : elle permettra d’économiser les matériaux de construction et de profiter des qualités d’inertie d’une construction ancienne (ex : mise en place de panneaux photovoltaïques, système innovant en matière de renouvellement et brassage d’air…).</w:t>
      </w:r>
    </w:p>
    <w:p w14:paraId="5C100178" w14:textId="7D38399F" w:rsidR="003C2723" w:rsidRPr="00A021E1" w:rsidRDefault="00D14BAB" w:rsidP="0098313B">
      <w:pPr>
        <w:jc w:val="both"/>
        <w:rPr>
          <w:rFonts w:cstheme="minorHAnsi"/>
          <w:b/>
          <w:sz w:val="24"/>
          <w:szCs w:val="24"/>
        </w:rPr>
      </w:pPr>
      <w:r w:rsidRPr="000465CE">
        <w:rPr>
          <w:rFonts w:cstheme="minorHAnsi"/>
          <w:sz w:val="24"/>
          <w:szCs w:val="24"/>
        </w:rPr>
        <w:t xml:space="preserve">Ce chantier </w:t>
      </w:r>
      <w:r w:rsidR="007F4071">
        <w:rPr>
          <w:rFonts w:cstheme="minorHAnsi"/>
          <w:sz w:val="24"/>
          <w:szCs w:val="24"/>
        </w:rPr>
        <w:t>est prévu pour une durée d’</w:t>
      </w:r>
      <w:r w:rsidRPr="000465CE">
        <w:rPr>
          <w:rFonts w:cstheme="minorHAnsi"/>
          <w:sz w:val="24"/>
          <w:szCs w:val="24"/>
        </w:rPr>
        <w:t>environ 18 mois, suivi d’un important temps de séchage des matériaux afin de respecter les normes de température et d’hygrométrie applicables aux archives. À partir de là, il s’agira de procéder au déménagement</w:t>
      </w:r>
      <w:r>
        <w:rPr>
          <w:rFonts w:cstheme="minorHAnsi"/>
          <w:sz w:val="24"/>
          <w:szCs w:val="24"/>
        </w:rPr>
        <w:t xml:space="preserve"> de l’ensemble de nos documents</w:t>
      </w:r>
      <w:r w:rsidR="007F4071">
        <w:rPr>
          <w:rFonts w:cstheme="minorHAnsi"/>
          <w:sz w:val="24"/>
          <w:szCs w:val="24"/>
        </w:rPr>
        <w:t>, soit 1.5 km linéaires,</w:t>
      </w:r>
      <w:r>
        <w:rPr>
          <w:rFonts w:cstheme="minorHAnsi"/>
          <w:sz w:val="24"/>
          <w:szCs w:val="24"/>
        </w:rPr>
        <w:t xml:space="preserve"> puis à leur récolement afin de permettre leur communication aux publics en salle de lecture.</w:t>
      </w:r>
      <w:r w:rsidR="00A021E1">
        <w:rPr>
          <w:rFonts w:cstheme="minorHAnsi"/>
          <w:sz w:val="24"/>
          <w:szCs w:val="24"/>
        </w:rPr>
        <w:t xml:space="preserve"> </w:t>
      </w:r>
      <w:r w:rsidR="00A021E1" w:rsidRPr="00A021E1">
        <w:rPr>
          <w:rFonts w:cstheme="minorHAnsi"/>
          <w:b/>
          <w:sz w:val="24"/>
          <w:szCs w:val="24"/>
        </w:rPr>
        <w:t>(</w:t>
      </w:r>
      <w:proofErr w:type="gramStart"/>
      <w:r w:rsidR="00A021E1" w:rsidRPr="00A021E1">
        <w:rPr>
          <w:rFonts w:cstheme="minorHAnsi"/>
          <w:b/>
          <w:sz w:val="24"/>
          <w:szCs w:val="24"/>
        </w:rPr>
        <w:t>panneaux</w:t>
      </w:r>
      <w:proofErr w:type="gramEnd"/>
      <w:r w:rsidR="00A021E1" w:rsidRPr="00A021E1">
        <w:rPr>
          <w:rFonts w:cstheme="minorHAnsi"/>
          <w:b/>
          <w:sz w:val="24"/>
          <w:szCs w:val="24"/>
        </w:rPr>
        <w:t xml:space="preserve"> HRU)</w:t>
      </w:r>
    </w:p>
    <w:p w14:paraId="2656EBA3" w14:textId="7742644C" w:rsidR="003C2723" w:rsidRDefault="003C2723" w:rsidP="0098313B">
      <w:pPr>
        <w:jc w:val="both"/>
        <w:rPr>
          <w:rFonts w:cstheme="minorHAnsi"/>
          <w:sz w:val="24"/>
          <w:szCs w:val="24"/>
        </w:rPr>
      </w:pPr>
      <w:r>
        <w:rPr>
          <w:rFonts w:cstheme="minorHAnsi"/>
          <w:sz w:val="24"/>
          <w:szCs w:val="24"/>
        </w:rPr>
        <w:t xml:space="preserve">A noter que le chantier bénéficie d’un taux de subventionnement élevé de 61.13 % grâce à nos partenaires financiers comme le décrit le plan de financement : </w:t>
      </w:r>
    </w:p>
    <w:p w14:paraId="58A4779F" w14:textId="77777777" w:rsidR="003C2723" w:rsidRDefault="003C2723" w:rsidP="0098313B">
      <w:pPr>
        <w:tabs>
          <w:tab w:val="left" w:pos="1134"/>
          <w:tab w:val="left" w:pos="5387"/>
          <w:tab w:val="right" w:pos="9356"/>
        </w:tabs>
        <w:ind w:right="-567"/>
        <w:jc w:val="both"/>
        <w:rPr>
          <w:sz w:val="24"/>
          <w:szCs w:val="24"/>
        </w:rPr>
      </w:pPr>
    </w:p>
    <w:tbl>
      <w:tblPr>
        <w:tblpPr w:leftFromText="141" w:rightFromText="141" w:vertAnchor="text"/>
        <w:tblW w:w="10085" w:type="dxa"/>
        <w:tblCellMar>
          <w:left w:w="0" w:type="dxa"/>
          <w:right w:w="0" w:type="dxa"/>
        </w:tblCellMar>
        <w:tblLook w:val="04A0" w:firstRow="1" w:lastRow="0" w:firstColumn="1" w:lastColumn="0" w:noHBand="0" w:noVBand="1"/>
      </w:tblPr>
      <w:tblGrid>
        <w:gridCol w:w="1980"/>
        <w:gridCol w:w="1976"/>
        <w:gridCol w:w="700"/>
        <w:gridCol w:w="1855"/>
        <w:gridCol w:w="1712"/>
        <w:gridCol w:w="1862"/>
      </w:tblGrid>
      <w:tr w:rsidR="003C2723" w14:paraId="0350AA1D" w14:textId="77777777" w:rsidTr="00006D33">
        <w:trPr>
          <w:trHeight w:val="294"/>
        </w:trPr>
        <w:tc>
          <w:tcPr>
            <w:tcW w:w="3956" w:type="dxa"/>
            <w:gridSpan w:val="2"/>
            <w:tcBorders>
              <w:top w:val="single" w:sz="8" w:space="0" w:color="auto"/>
              <w:left w:val="single" w:sz="8" w:space="0" w:color="auto"/>
              <w:bottom w:val="single" w:sz="8" w:space="0" w:color="auto"/>
              <w:right w:val="single" w:sz="8" w:space="0" w:color="auto"/>
            </w:tcBorders>
            <w:shd w:val="clear" w:color="auto" w:fill="A6A6A6"/>
            <w:tcMar>
              <w:top w:w="0" w:type="dxa"/>
              <w:left w:w="70" w:type="dxa"/>
              <w:bottom w:w="0" w:type="dxa"/>
              <w:right w:w="70" w:type="dxa"/>
            </w:tcMar>
            <w:vAlign w:val="bottom"/>
            <w:hideMark/>
          </w:tcPr>
          <w:p w14:paraId="388DFBA2" w14:textId="77777777" w:rsidR="003C2723" w:rsidRDefault="003C2723" w:rsidP="0098313B">
            <w:pPr>
              <w:pStyle w:val="NormalWeb"/>
              <w:jc w:val="both"/>
              <w:rPr>
                <w:rFonts w:ascii="Calibri" w:hAnsi="Calibri" w:cs="Calibri"/>
                <w:sz w:val="22"/>
                <w:szCs w:val="22"/>
              </w:rPr>
            </w:pPr>
            <w:r>
              <w:rPr>
                <w:rFonts w:ascii="Calibri" w:hAnsi="Calibri" w:cs="Calibri"/>
                <w:b/>
                <w:bCs/>
                <w:color w:val="000000"/>
                <w:sz w:val="22"/>
                <w:szCs w:val="22"/>
              </w:rPr>
              <w:t>DEPENSES </w:t>
            </w:r>
          </w:p>
        </w:tc>
        <w:tc>
          <w:tcPr>
            <w:tcW w:w="700" w:type="dxa"/>
            <w:tcMar>
              <w:top w:w="0" w:type="dxa"/>
              <w:left w:w="70" w:type="dxa"/>
              <w:bottom w:w="0" w:type="dxa"/>
              <w:right w:w="70" w:type="dxa"/>
            </w:tcMar>
            <w:vAlign w:val="bottom"/>
            <w:hideMark/>
          </w:tcPr>
          <w:p w14:paraId="39FB4CC5" w14:textId="77777777" w:rsidR="003C2723" w:rsidRDefault="003C2723" w:rsidP="0098313B">
            <w:pPr>
              <w:jc w:val="both"/>
              <w:rPr>
                <w:rFonts w:ascii="Calibri" w:hAnsi="Calibri" w:cs="Calibri"/>
              </w:rPr>
            </w:pPr>
          </w:p>
        </w:tc>
        <w:tc>
          <w:tcPr>
            <w:tcW w:w="5429" w:type="dxa"/>
            <w:gridSpan w:val="3"/>
            <w:tcBorders>
              <w:top w:val="single" w:sz="8" w:space="0" w:color="auto"/>
              <w:left w:val="single" w:sz="8" w:space="0" w:color="auto"/>
              <w:bottom w:val="single" w:sz="8" w:space="0" w:color="auto"/>
              <w:right w:val="single" w:sz="8" w:space="0" w:color="auto"/>
            </w:tcBorders>
            <w:shd w:val="clear" w:color="auto" w:fill="A6A6A6"/>
            <w:tcMar>
              <w:top w:w="0" w:type="dxa"/>
              <w:left w:w="70" w:type="dxa"/>
              <w:bottom w:w="0" w:type="dxa"/>
              <w:right w:w="70" w:type="dxa"/>
            </w:tcMar>
            <w:vAlign w:val="bottom"/>
            <w:hideMark/>
          </w:tcPr>
          <w:p w14:paraId="78BCF003" w14:textId="77777777" w:rsidR="003C2723" w:rsidRDefault="003C2723" w:rsidP="0098313B">
            <w:pPr>
              <w:pStyle w:val="NormalWeb"/>
              <w:jc w:val="both"/>
              <w:rPr>
                <w:rFonts w:ascii="Calibri" w:hAnsi="Calibri" w:cs="Calibri"/>
                <w:sz w:val="22"/>
                <w:szCs w:val="22"/>
              </w:rPr>
            </w:pPr>
            <w:r>
              <w:rPr>
                <w:rFonts w:ascii="Calibri" w:hAnsi="Calibri" w:cs="Calibri"/>
                <w:b/>
                <w:bCs/>
                <w:color w:val="000000"/>
                <w:sz w:val="22"/>
                <w:szCs w:val="22"/>
              </w:rPr>
              <w:t>RECETTES </w:t>
            </w:r>
          </w:p>
        </w:tc>
      </w:tr>
      <w:tr w:rsidR="003C2723" w14:paraId="420FF627" w14:textId="77777777" w:rsidTr="00006D33">
        <w:trPr>
          <w:trHeight w:val="294"/>
        </w:trPr>
        <w:tc>
          <w:tcPr>
            <w:tcW w:w="1980" w:type="dxa"/>
            <w:tcMar>
              <w:top w:w="0" w:type="dxa"/>
              <w:left w:w="70" w:type="dxa"/>
              <w:bottom w:w="0" w:type="dxa"/>
              <w:right w:w="70" w:type="dxa"/>
            </w:tcMar>
            <w:vAlign w:val="bottom"/>
            <w:hideMark/>
          </w:tcPr>
          <w:p w14:paraId="489ADA4D" w14:textId="77777777" w:rsidR="003C2723" w:rsidRDefault="003C2723" w:rsidP="0098313B">
            <w:pPr>
              <w:jc w:val="both"/>
              <w:rPr>
                <w:rFonts w:ascii="Calibri" w:hAnsi="Calibri" w:cs="Calibri"/>
              </w:rPr>
            </w:pPr>
          </w:p>
        </w:tc>
        <w:tc>
          <w:tcPr>
            <w:tcW w:w="1976" w:type="dxa"/>
            <w:tcMar>
              <w:top w:w="0" w:type="dxa"/>
              <w:left w:w="70" w:type="dxa"/>
              <w:bottom w:w="0" w:type="dxa"/>
              <w:right w:w="70" w:type="dxa"/>
            </w:tcMar>
            <w:vAlign w:val="bottom"/>
            <w:hideMark/>
          </w:tcPr>
          <w:p w14:paraId="77B5858D" w14:textId="77777777" w:rsidR="003C2723" w:rsidRDefault="003C2723" w:rsidP="0098313B">
            <w:pPr>
              <w:jc w:val="both"/>
            </w:pPr>
          </w:p>
        </w:tc>
        <w:tc>
          <w:tcPr>
            <w:tcW w:w="700" w:type="dxa"/>
            <w:tcMar>
              <w:top w:w="0" w:type="dxa"/>
              <w:left w:w="70" w:type="dxa"/>
              <w:bottom w:w="0" w:type="dxa"/>
              <w:right w:w="70" w:type="dxa"/>
            </w:tcMar>
            <w:vAlign w:val="bottom"/>
            <w:hideMark/>
          </w:tcPr>
          <w:p w14:paraId="09D1714E" w14:textId="77777777" w:rsidR="003C2723" w:rsidRDefault="003C2723" w:rsidP="0098313B">
            <w:pPr>
              <w:jc w:val="both"/>
            </w:pPr>
          </w:p>
        </w:tc>
        <w:tc>
          <w:tcPr>
            <w:tcW w:w="1855" w:type="dxa"/>
            <w:tcMar>
              <w:top w:w="0" w:type="dxa"/>
              <w:left w:w="70" w:type="dxa"/>
              <w:bottom w:w="0" w:type="dxa"/>
              <w:right w:w="70" w:type="dxa"/>
            </w:tcMar>
            <w:vAlign w:val="bottom"/>
            <w:hideMark/>
          </w:tcPr>
          <w:p w14:paraId="42F47336" w14:textId="77777777" w:rsidR="003C2723" w:rsidRDefault="003C2723" w:rsidP="0098313B">
            <w:pPr>
              <w:jc w:val="both"/>
            </w:pPr>
          </w:p>
        </w:tc>
        <w:tc>
          <w:tcPr>
            <w:tcW w:w="1712" w:type="dxa"/>
            <w:tcMar>
              <w:top w:w="0" w:type="dxa"/>
              <w:left w:w="70" w:type="dxa"/>
              <w:bottom w:w="0" w:type="dxa"/>
              <w:right w:w="70" w:type="dxa"/>
            </w:tcMar>
            <w:vAlign w:val="bottom"/>
            <w:hideMark/>
          </w:tcPr>
          <w:p w14:paraId="36F4A919" w14:textId="77777777" w:rsidR="003C2723" w:rsidRDefault="003C2723" w:rsidP="0098313B">
            <w:pPr>
              <w:jc w:val="both"/>
            </w:pPr>
          </w:p>
        </w:tc>
        <w:tc>
          <w:tcPr>
            <w:tcW w:w="1862" w:type="dxa"/>
            <w:tcMar>
              <w:top w:w="0" w:type="dxa"/>
              <w:left w:w="70" w:type="dxa"/>
              <w:bottom w:w="0" w:type="dxa"/>
              <w:right w:w="70" w:type="dxa"/>
            </w:tcMar>
            <w:vAlign w:val="bottom"/>
            <w:hideMark/>
          </w:tcPr>
          <w:p w14:paraId="6307ECB0" w14:textId="77777777" w:rsidR="003C2723" w:rsidRDefault="003C2723" w:rsidP="0098313B">
            <w:pPr>
              <w:jc w:val="both"/>
            </w:pPr>
          </w:p>
        </w:tc>
      </w:tr>
      <w:tr w:rsidR="003C2723" w14:paraId="7927CF15" w14:textId="77777777" w:rsidTr="00006D33">
        <w:trPr>
          <w:trHeight w:val="294"/>
        </w:trPr>
        <w:tc>
          <w:tcPr>
            <w:tcW w:w="1980" w:type="dxa"/>
            <w:tcBorders>
              <w:top w:val="single" w:sz="8" w:space="0" w:color="auto"/>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bottom"/>
            <w:hideMark/>
          </w:tcPr>
          <w:p w14:paraId="79630451" w14:textId="77777777" w:rsidR="003C2723" w:rsidRDefault="003C2723" w:rsidP="0098313B">
            <w:pPr>
              <w:pStyle w:val="NormalWeb"/>
              <w:jc w:val="both"/>
              <w:rPr>
                <w:rFonts w:ascii="Calibri" w:hAnsi="Calibri" w:cs="Calibri"/>
                <w:sz w:val="22"/>
                <w:szCs w:val="22"/>
              </w:rPr>
            </w:pPr>
            <w:r>
              <w:rPr>
                <w:rFonts w:ascii="Calibri" w:hAnsi="Calibri" w:cs="Calibri"/>
                <w:b/>
                <w:bCs/>
                <w:color w:val="000000"/>
                <w:sz w:val="22"/>
                <w:szCs w:val="22"/>
              </w:rPr>
              <w:t>Nature </w:t>
            </w:r>
          </w:p>
        </w:tc>
        <w:tc>
          <w:tcPr>
            <w:tcW w:w="1976"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bottom"/>
            <w:hideMark/>
          </w:tcPr>
          <w:p w14:paraId="66A98292" w14:textId="77777777" w:rsidR="003C2723" w:rsidRDefault="003C2723" w:rsidP="0098313B">
            <w:pPr>
              <w:pStyle w:val="NormalWeb"/>
              <w:jc w:val="both"/>
              <w:rPr>
                <w:rFonts w:ascii="Calibri" w:hAnsi="Calibri" w:cs="Calibri"/>
                <w:sz w:val="22"/>
                <w:szCs w:val="22"/>
              </w:rPr>
            </w:pPr>
            <w:r>
              <w:rPr>
                <w:rFonts w:ascii="Calibri" w:hAnsi="Calibri" w:cs="Calibri"/>
                <w:b/>
                <w:bCs/>
                <w:color w:val="000000"/>
                <w:sz w:val="22"/>
                <w:szCs w:val="22"/>
              </w:rPr>
              <w:t>Montant  HT</w:t>
            </w:r>
          </w:p>
        </w:tc>
        <w:tc>
          <w:tcPr>
            <w:tcW w:w="700" w:type="dxa"/>
            <w:tcMar>
              <w:top w:w="0" w:type="dxa"/>
              <w:left w:w="70" w:type="dxa"/>
              <w:bottom w:w="0" w:type="dxa"/>
              <w:right w:w="70" w:type="dxa"/>
            </w:tcMar>
            <w:vAlign w:val="bottom"/>
            <w:hideMark/>
          </w:tcPr>
          <w:p w14:paraId="100311A7" w14:textId="77777777" w:rsidR="003C2723" w:rsidRDefault="003C2723" w:rsidP="0098313B">
            <w:pPr>
              <w:jc w:val="both"/>
              <w:rPr>
                <w:rFonts w:ascii="Calibri" w:hAnsi="Calibri" w:cs="Calibri"/>
              </w:rPr>
            </w:pPr>
          </w:p>
        </w:tc>
        <w:tc>
          <w:tcPr>
            <w:tcW w:w="1855" w:type="dxa"/>
            <w:tcBorders>
              <w:top w:val="single" w:sz="8" w:space="0" w:color="auto"/>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bottom"/>
            <w:hideMark/>
          </w:tcPr>
          <w:p w14:paraId="60C8FBBF" w14:textId="77777777" w:rsidR="003C2723" w:rsidRDefault="003C2723" w:rsidP="0098313B">
            <w:pPr>
              <w:pStyle w:val="NormalWeb"/>
              <w:jc w:val="both"/>
              <w:rPr>
                <w:rFonts w:ascii="Calibri" w:hAnsi="Calibri" w:cs="Calibri"/>
                <w:sz w:val="22"/>
                <w:szCs w:val="22"/>
              </w:rPr>
            </w:pPr>
            <w:r>
              <w:rPr>
                <w:rFonts w:ascii="Calibri" w:hAnsi="Calibri" w:cs="Calibri"/>
                <w:b/>
                <w:bCs/>
                <w:color w:val="000000"/>
                <w:sz w:val="22"/>
                <w:szCs w:val="22"/>
              </w:rPr>
              <w:t>Financeurs </w:t>
            </w:r>
          </w:p>
        </w:tc>
        <w:tc>
          <w:tcPr>
            <w:tcW w:w="1712"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bottom"/>
            <w:hideMark/>
          </w:tcPr>
          <w:p w14:paraId="196EC48D" w14:textId="77777777" w:rsidR="003C2723" w:rsidRDefault="003C2723" w:rsidP="0098313B">
            <w:pPr>
              <w:pStyle w:val="NormalWeb"/>
              <w:jc w:val="both"/>
              <w:rPr>
                <w:rFonts w:ascii="Calibri" w:hAnsi="Calibri" w:cs="Calibri"/>
                <w:sz w:val="22"/>
                <w:szCs w:val="22"/>
              </w:rPr>
            </w:pPr>
            <w:r>
              <w:rPr>
                <w:rFonts w:ascii="Calibri" w:hAnsi="Calibri" w:cs="Calibri"/>
                <w:b/>
                <w:bCs/>
                <w:color w:val="000000"/>
                <w:sz w:val="22"/>
                <w:szCs w:val="22"/>
              </w:rPr>
              <w:t>Montant </w:t>
            </w:r>
          </w:p>
        </w:tc>
        <w:tc>
          <w:tcPr>
            <w:tcW w:w="1862"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bottom"/>
            <w:hideMark/>
          </w:tcPr>
          <w:p w14:paraId="497719DB" w14:textId="77777777" w:rsidR="003C2723" w:rsidRDefault="003C2723" w:rsidP="0098313B">
            <w:pPr>
              <w:pStyle w:val="NormalWeb"/>
              <w:jc w:val="both"/>
              <w:rPr>
                <w:rFonts w:ascii="Calibri" w:hAnsi="Calibri" w:cs="Calibri"/>
                <w:sz w:val="22"/>
                <w:szCs w:val="22"/>
              </w:rPr>
            </w:pPr>
            <w:r>
              <w:rPr>
                <w:rFonts w:ascii="Calibri" w:hAnsi="Calibri" w:cs="Calibri"/>
                <w:b/>
                <w:bCs/>
                <w:color w:val="000000"/>
                <w:sz w:val="22"/>
                <w:szCs w:val="22"/>
              </w:rPr>
              <w:t xml:space="preserve">Taux </w:t>
            </w:r>
            <w:proofErr w:type="spellStart"/>
            <w:r>
              <w:rPr>
                <w:rFonts w:ascii="Calibri" w:hAnsi="Calibri" w:cs="Calibri"/>
                <w:b/>
                <w:bCs/>
                <w:color w:val="000000"/>
                <w:sz w:val="22"/>
                <w:szCs w:val="22"/>
              </w:rPr>
              <w:t>subv</w:t>
            </w:r>
            <w:proofErr w:type="spellEnd"/>
            <w:r>
              <w:rPr>
                <w:rFonts w:ascii="Calibri" w:hAnsi="Calibri" w:cs="Calibri"/>
                <w:b/>
                <w:bCs/>
                <w:color w:val="000000"/>
                <w:sz w:val="22"/>
                <w:szCs w:val="22"/>
              </w:rPr>
              <w:t>/dépenses </w:t>
            </w:r>
          </w:p>
        </w:tc>
      </w:tr>
      <w:tr w:rsidR="003C2723" w14:paraId="205F5A84" w14:textId="77777777" w:rsidTr="00006D33">
        <w:trPr>
          <w:trHeight w:val="294"/>
        </w:trPr>
        <w:tc>
          <w:tcPr>
            <w:tcW w:w="198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07404162" w14:textId="77777777" w:rsidR="003C2723" w:rsidRDefault="003C2723" w:rsidP="0098313B">
            <w:pPr>
              <w:pStyle w:val="NormalWeb"/>
              <w:jc w:val="both"/>
              <w:rPr>
                <w:rFonts w:ascii="Calibri" w:hAnsi="Calibri" w:cs="Calibri"/>
                <w:sz w:val="22"/>
                <w:szCs w:val="22"/>
              </w:rPr>
            </w:pPr>
            <w:r>
              <w:rPr>
                <w:rFonts w:ascii="Calibri" w:hAnsi="Calibri" w:cs="Calibri"/>
                <w:b/>
                <w:bCs/>
                <w:color w:val="000000"/>
                <w:sz w:val="22"/>
                <w:szCs w:val="22"/>
              </w:rPr>
              <w:t>Acquisitions </w:t>
            </w:r>
          </w:p>
        </w:tc>
        <w:tc>
          <w:tcPr>
            <w:tcW w:w="1976"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4718FDAE" w14:textId="77777777" w:rsidR="003C2723" w:rsidRDefault="003C2723" w:rsidP="0098313B">
            <w:pPr>
              <w:pStyle w:val="NormalWeb"/>
              <w:jc w:val="both"/>
              <w:rPr>
                <w:rFonts w:ascii="Calibri" w:hAnsi="Calibri" w:cs="Calibri"/>
                <w:sz w:val="22"/>
                <w:szCs w:val="22"/>
              </w:rPr>
            </w:pPr>
            <w:r>
              <w:rPr>
                <w:rFonts w:ascii="Calibri" w:hAnsi="Calibri" w:cs="Calibri"/>
                <w:color w:val="000000"/>
                <w:sz w:val="22"/>
                <w:szCs w:val="22"/>
              </w:rPr>
              <w:t>397 282,00 € </w:t>
            </w:r>
          </w:p>
        </w:tc>
        <w:tc>
          <w:tcPr>
            <w:tcW w:w="700" w:type="dxa"/>
            <w:tcMar>
              <w:top w:w="0" w:type="dxa"/>
              <w:left w:w="70" w:type="dxa"/>
              <w:bottom w:w="0" w:type="dxa"/>
              <w:right w:w="70" w:type="dxa"/>
            </w:tcMar>
            <w:vAlign w:val="bottom"/>
            <w:hideMark/>
          </w:tcPr>
          <w:p w14:paraId="24C8D514" w14:textId="77777777" w:rsidR="003C2723" w:rsidRDefault="003C2723" w:rsidP="0098313B">
            <w:pPr>
              <w:jc w:val="both"/>
              <w:rPr>
                <w:rFonts w:ascii="Calibri" w:hAnsi="Calibri" w:cs="Calibri"/>
              </w:rPr>
            </w:pPr>
          </w:p>
        </w:tc>
        <w:tc>
          <w:tcPr>
            <w:tcW w:w="1855"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47A32413" w14:textId="77777777" w:rsidR="003C2723" w:rsidRDefault="003C2723" w:rsidP="0098313B">
            <w:pPr>
              <w:pStyle w:val="NormalWeb"/>
              <w:jc w:val="both"/>
              <w:rPr>
                <w:rFonts w:ascii="Calibri" w:hAnsi="Calibri" w:cs="Calibri"/>
                <w:sz w:val="22"/>
                <w:szCs w:val="22"/>
              </w:rPr>
            </w:pPr>
            <w:r>
              <w:rPr>
                <w:rFonts w:ascii="Calibri" w:hAnsi="Calibri" w:cs="Calibri"/>
                <w:b/>
                <w:bCs/>
                <w:color w:val="000000"/>
                <w:sz w:val="22"/>
                <w:szCs w:val="22"/>
              </w:rPr>
              <w:t>Conseil Départemental  </w:t>
            </w:r>
          </w:p>
        </w:tc>
        <w:tc>
          <w:tcPr>
            <w:tcW w:w="1712"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58ABD580" w14:textId="77777777" w:rsidR="003C2723" w:rsidRDefault="003C2723" w:rsidP="0098313B">
            <w:pPr>
              <w:pStyle w:val="NormalWeb"/>
              <w:jc w:val="both"/>
              <w:rPr>
                <w:rFonts w:ascii="Calibri" w:hAnsi="Calibri" w:cs="Calibri"/>
                <w:sz w:val="22"/>
                <w:szCs w:val="22"/>
              </w:rPr>
            </w:pPr>
            <w:r>
              <w:rPr>
                <w:rFonts w:ascii="Calibri" w:hAnsi="Calibri" w:cs="Calibri"/>
                <w:color w:val="000000"/>
                <w:sz w:val="22"/>
                <w:szCs w:val="22"/>
              </w:rPr>
              <w:t>900 000 € </w:t>
            </w:r>
          </w:p>
        </w:tc>
        <w:tc>
          <w:tcPr>
            <w:tcW w:w="1862"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532A7F38" w14:textId="77777777" w:rsidR="003C2723" w:rsidRDefault="003C2723" w:rsidP="0098313B">
            <w:pPr>
              <w:pStyle w:val="NormalWeb"/>
              <w:jc w:val="both"/>
              <w:rPr>
                <w:rFonts w:ascii="Calibri" w:hAnsi="Calibri" w:cs="Calibri"/>
                <w:sz w:val="22"/>
                <w:szCs w:val="22"/>
              </w:rPr>
            </w:pPr>
            <w:r>
              <w:rPr>
                <w:rFonts w:ascii="Calibri" w:hAnsi="Calibri" w:cs="Calibri"/>
                <w:color w:val="000000"/>
                <w:sz w:val="22"/>
                <w:szCs w:val="22"/>
              </w:rPr>
              <w:t>19,53% </w:t>
            </w:r>
          </w:p>
        </w:tc>
      </w:tr>
      <w:tr w:rsidR="003C2723" w14:paraId="76CD891A" w14:textId="77777777" w:rsidTr="00006D33">
        <w:trPr>
          <w:trHeight w:val="294"/>
        </w:trPr>
        <w:tc>
          <w:tcPr>
            <w:tcW w:w="198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05204543" w14:textId="77777777" w:rsidR="003C2723" w:rsidRDefault="003C2723" w:rsidP="0098313B">
            <w:pPr>
              <w:pStyle w:val="NormalWeb"/>
              <w:jc w:val="both"/>
              <w:rPr>
                <w:rFonts w:ascii="Calibri" w:hAnsi="Calibri" w:cs="Calibri"/>
                <w:sz w:val="22"/>
                <w:szCs w:val="22"/>
              </w:rPr>
            </w:pPr>
            <w:r>
              <w:rPr>
                <w:rFonts w:ascii="Calibri" w:hAnsi="Calibri" w:cs="Calibri"/>
                <w:b/>
                <w:bCs/>
                <w:color w:val="000000"/>
                <w:sz w:val="22"/>
                <w:szCs w:val="22"/>
              </w:rPr>
              <w:t>Maitrise d'œuvre </w:t>
            </w:r>
          </w:p>
        </w:tc>
        <w:tc>
          <w:tcPr>
            <w:tcW w:w="1976" w:type="dxa"/>
            <w:tcBorders>
              <w:top w:val="nil"/>
              <w:left w:val="nil"/>
              <w:bottom w:val="single" w:sz="8" w:space="0" w:color="auto"/>
              <w:right w:val="nil"/>
            </w:tcBorders>
            <w:tcMar>
              <w:top w:w="0" w:type="dxa"/>
              <w:left w:w="70" w:type="dxa"/>
              <w:bottom w:w="0" w:type="dxa"/>
              <w:right w:w="70" w:type="dxa"/>
            </w:tcMar>
            <w:vAlign w:val="bottom"/>
            <w:hideMark/>
          </w:tcPr>
          <w:p w14:paraId="420DBD82" w14:textId="77777777" w:rsidR="003C2723" w:rsidRDefault="003C2723" w:rsidP="0098313B">
            <w:pPr>
              <w:pStyle w:val="NormalWeb"/>
              <w:jc w:val="both"/>
              <w:rPr>
                <w:rFonts w:ascii="Calibri" w:hAnsi="Calibri" w:cs="Calibri"/>
                <w:sz w:val="22"/>
                <w:szCs w:val="22"/>
              </w:rPr>
            </w:pPr>
            <w:r>
              <w:rPr>
                <w:rFonts w:ascii="Calibri" w:hAnsi="Calibri" w:cs="Calibri"/>
                <w:color w:val="000000"/>
                <w:sz w:val="22"/>
                <w:szCs w:val="22"/>
              </w:rPr>
              <w:t>292 570,00 € </w:t>
            </w:r>
          </w:p>
        </w:tc>
        <w:tc>
          <w:tcPr>
            <w:tcW w:w="700" w:type="dxa"/>
            <w:tcBorders>
              <w:top w:val="nil"/>
              <w:left w:val="single" w:sz="8" w:space="0" w:color="auto"/>
              <w:bottom w:val="nil"/>
              <w:right w:val="single" w:sz="8" w:space="0" w:color="auto"/>
            </w:tcBorders>
            <w:tcMar>
              <w:top w:w="0" w:type="dxa"/>
              <w:left w:w="70" w:type="dxa"/>
              <w:bottom w:w="0" w:type="dxa"/>
              <w:right w:w="70" w:type="dxa"/>
            </w:tcMar>
            <w:vAlign w:val="bottom"/>
            <w:hideMark/>
          </w:tcPr>
          <w:p w14:paraId="242BF779" w14:textId="77777777" w:rsidR="003C2723" w:rsidRDefault="003C2723" w:rsidP="0098313B">
            <w:pPr>
              <w:pStyle w:val="NormalWeb"/>
              <w:jc w:val="both"/>
              <w:rPr>
                <w:rFonts w:ascii="Calibri" w:hAnsi="Calibri" w:cs="Calibri"/>
                <w:sz w:val="22"/>
                <w:szCs w:val="22"/>
              </w:rPr>
            </w:pPr>
            <w:r>
              <w:rPr>
                <w:rFonts w:ascii="Calibri" w:hAnsi="Calibri" w:cs="Calibri"/>
                <w:color w:val="000000"/>
                <w:sz w:val="22"/>
                <w:szCs w:val="22"/>
              </w:rPr>
              <w:t>  </w:t>
            </w:r>
          </w:p>
        </w:tc>
        <w:tc>
          <w:tcPr>
            <w:tcW w:w="1855"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45C1AF3A" w14:textId="77777777" w:rsidR="003C2723" w:rsidRDefault="003C2723" w:rsidP="0098313B">
            <w:pPr>
              <w:pStyle w:val="NormalWeb"/>
              <w:jc w:val="both"/>
              <w:rPr>
                <w:rFonts w:ascii="Calibri" w:hAnsi="Calibri" w:cs="Calibri"/>
                <w:sz w:val="22"/>
                <w:szCs w:val="22"/>
              </w:rPr>
            </w:pPr>
            <w:r>
              <w:rPr>
                <w:rFonts w:ascii="Calibri" w:hAnsi="Calibri" w:cs="Calibri"/>
                <w:b/>
                <w:bCs/>
                <w:color w:val="000000"/>
                <w:sz w:val="22"/>
                <w:szCs w:val="22"/>
              </w:rPr>
              <w:t>SIAF  </w:t>
            </w:r>
          </w:p>
        </w:tc>
        <w:tc>
          <w:tcPr>
            <w:tcW w:w="1712"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326C2ED8" w14:textId="77777777" w:rsidR="003C2723" w:rsidRDefault="003C2723" w:rsidP="0098313B">
            <w:pPr>
              <w:pStyle w:val="NormalWeb"/>
              <w:jc w:val="both"/>
              <w:rPr>
                <w:rFonts w:ascii="Calibri" w:hAnsi="Calibri" w:cs="Calibri"/>
                <w:sz w:val="22"/>
                <w:szCs w:val="22"/>
              </w:rPr>
            </w:pPr>
            <w:r>
              <w:rPr>
                <w:rFonts w:ascii="Calibri" w:hAnsi="Calibri" w:cs="Calibri"/>
                <w:color w:val="000000"/>
                <w:sz w:val="22"/>
                <w:szCs w:val="22"/>
              </w:rPr>
              <w:t>630 000 € </w:t>
            </w:r>
          </w:p>
        </w:tc>
        <w:tc>
          <w:tcPr>
            <w:tcW w:w="1862"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7B4DE816" w14:textId="77777777" w:rsidR="003C2723" w:rsidRDefault="003C2723" w:rsidP="0098313B">
            <w:pPr>
              <w:pStyle w:val="NormalWeb"/>
              <w:jc w:val="both"/>
              <w:rPr>
                <w:rFonts w:ascii="Calibri" w:hAnsi="Calibri" w:cs="Calibri"/>
                <w:sz w:val="22"/>
                <w:szCs w:val="22"/>
              </w:rPr>
            </w:pPr>
            <w:r>
              <w:rPr>
                <w:rFonts w:ascii="Calibri" w:hAnsi="Calibri" w:cs="Calibri"/>
                <w:color w:val="000000"/>
                <w:sz w:val="22"/>
                <w:szCs w:val="22"/>
              </w:rPr>
              <w:t>13,67% </w:t>
            </w:r>
          </w:p>
        </w:tc>
      </w:tr>
      <w:tr w:rsidR="003C2723" w14:paraId="02F3CE07" w14:textId="77777777" w:rsidTr="00006D33">
        <w:trPr>
          <w:trHeight w:val="294"/>
        </w:trPr>
        <w:tc>
          <w:tcPr>
            <w:tcW w:w="198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4611A70D" w14:textId="77777777" w:rsidR="003C2723" w:rsidRDefault="003C2723" w:rsidP="0098313B">
            <w:pPr>
              <w:pStyle w:val="NormalWeb"/>
              <w:jc w:val="both"/>
              <w:rPr>
                <w:rFonts w:ascii="Calibri" w:hAnsi="Calibri" w:cs="Calibri"/>
                <w:sz w:val="22"/>
                <w:szCs w:val="22"/>
              </w:rPr>
            </w:pPr>
            <w:r>
              <w:rPr>
                <w:rFonts w:ascii="Calibri" w:hAnsi="Calibri" w:cs="Calibri"/>
                <w:b/>
                <w:bCs/>
                <w:color w:val="000000"/>
                <w:sz w:val="22"/>
                <w:szCs w:val="22"/>
              </w:rPr>
              <w:t>Etudes préalables  </w:t>
            </w:r>
          </w:p>
        </w:tc>
        <w:tc>
          <w:tcPr>
            <w:tcW w:w="1976" w:type="dxa"/>
            <w:tcBorders>
              <w:top w:val="nil"/>
              <w:left w:val="nil"/>
              <w:bottom w:val="single" w:sz="8" w:space="0" w:color="auto"/>
              <w:right w:val="nil"/>
            </w:tcBorders>
            <w:tcMar>
              <w:top w:w="0" w:type="dxa"/>
              <w:left w:w="70" w:type="dxa"/>
              <w:bottom w:w="0" w:type="dxa"/>
              <w:right w:w="70" w:type="dxa"/>
            </w:tcMar>
            <w:vAlign w:val="bottom"/>
            <w:hideMark/>
          </w:tcPr>
          <w:p w14:paraId="2E427A43" w14:textId="77777777" w:rsidR="003C2723" w:rsidRDefault="003C2723" w:rsidP="0098313B">
            <w:pPr>
              <w:pStyle w:val="NormalWeb"/>
              <w:jc w:val="both"/>
              <w:rPr>
                <w:rFonts w:ascii="Calibri" w:hAnsi="Calibri" w:cs="Calibri"/>
                <w:sz w:val="22"/>
                <w:szCs w:val="22"/>
              </w:rPr>
            </w:pPr>
            <w:r>
              <w:rPr>
                <w:rFonts w:ascii="Calibri" w:hAnsi="Calibri" w:cs="Calibri"/>
                <w:color w:val="000000"/>
                <w:sz w:val="22"/>
                <w:szCs w:val="22"/>
              </w:rPr>
              <w:t>26 338,33 € </w:t>
            </w:r>
          </w:p>
        </w:tc>
        <w:tc>
          <w:tcPr>
            <w:tcW w:w="700" w:type="dxa"/>
            <w:tcBorders>
              <w:top w:val="nil"/>
              <w:left w:val="single" w:sz="8" w:space="0" w:color="auto"/>
              <w:bottom w:val="nil"/>
              <w:right w:val="single" w:sz="8" w:space="0" w:color="auto"/>
            </w:tcBorders>
            <w:tcMar>
              <w:top w:w="0" w:type="dxa"/>
              <w:left w:w="70" w:type="dxa"/>
              <w:bottom w:w="0" w:type="dxa"/>
              <w:right w:w="70" w:type="dxa"/>
            </w:tcMar>
            <w:vAlign w:val="bottom"/>
            <w:hideMark/>
          </w:tcPr>
          <w:p w14:paraId="47591C54" w14:textId="77777777" w:rsidR="003C2723" w:rsidRDefault="003C2723" w:rsidP="0098313B">
            <w:pPr>
              <w:pStyle w:val="NormalWeb"/>
              <w:jc w:val="both"/>
              <w:rPr>
                <w:rFonts w:ascii="Calibri" w:hAnsi="Calibri" w:cs="Calibri"/>
                <w:sz w:val="22"/>
                <w:szCs w:val="22"/>
              </w:rPr>
            </w:pPr>
            <w:r>
              <w:rPr>
                <w:rFonts w:ascii="Calibri" w:hAnsi="Calibri" w:cs="Calibri"/>
                <w:color w:val="000000"/>
                <w:sz w:val="22"/>
                <w:szCs w:val="22"/>
              </w:rPr>
              <w:t>  </w:t>
            </w:r>
          </w:p>
        </w:tc>
        <w:tc>
          <w:tcPr>
            <w:tcW w:w="1855"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40A0A100" w14:textId="77777777" w:rsidR="003C2723" w:rsidRDefault="003C2723" w:rsidP="0098313B">
            <w:pPr>
              <w:pStyle w:val="NormalWeb"/>
              <w:jc w:val="both"/>
              <w:rPr>
                <w:rFonts w:ascii="Calibri" w:hAnsi="Calibri" w:cs="Calibri"/>
                <w:sz w:val="22"/>
                <w:szCs w:val="22"/>
              </w:rPr>
            </w:pPr>
            <w:r>
              <w:rPr>
                <w:rFonts w:ascii="Calibri" w:hAnsi="Calibri" w:cs="Calibri"/>
                <w:b/>
                <w:bCs/>
                <w:color w:val="000000"/>
                <w:sz w:val="22"/>
                <w:szCs w:val="22"/>
              </w:rPr>
              <w:t>Conseil Régional  </w:t>
            </w:r>
          </w:p>
        </w:tc>
        <w:tc>
          <w:tcPr>
            <w:tcW w:w="1712"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6D4D58B6" w14:textId="77777777" w:rsidR="003C2723" w:rsidRDefault="003C2723" w:rsidP="0098313B">
            <w:pPr>
              <w:pStyle w:val="NormalWeb"/>
              <w:jc w:val="both"/>
              <w:rPr>
                <w:rFonts w:ascii="Calibri" w:hAnsi="Calibri" w:cs="Calibri"/>
                <w:sz w:val="22"/>
                <w:szCs w:val="22"/>
              </w:rPr>
            </w:pPr>
            <w:r>
              <w:rPr>
                <w:rFonts w:ascii="Calibri" w:hAnsi="Calibri" w:cs="Calibri"/>
                <w:color w:val="000000"/>
                <w:sz w:val="22"/>
                <w:szCs w:val="22"/>
              </w:rPr>
              <w:t>600 000 € </w:t>
            </w:r>
          </w:p>
        </w:tc>
        <w:tc>
          <w:tcPr>
            <w:tcW w:w="1862"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4B51248B" w14:textId="77777777" w:rsidR="003C2723" w:rsidRPr="004C582D" w:rsidRDefault="003C2723" w:rsidP="0098313B">
            <w:pPr>
              <w:pStyle w:val="NormalWeb"/>
              <w:jc w:val="both"/>
              <w:rPr>
                <w:rFonts w:ascii="Calibri" w:hAnsi="Calibri" w:cs="Calibri"/>
                <w:color w:val="000000"/>
                <w:sz w:val="22"/>
                <w:szCs w:val="22"/>
              </w:rPr>
            </w:pPr>
            <w:r>
              <w:rPr>
                <w:rFonts w:ascii="Calibri" w:hAnsi="Calibri" w:cs="Calibri"/>
                <w:color w:val="000000"/>
                <w:sz w:val="22"/>
                <w:szCs w:val="22"/>
              </w:rPr>
              <w:t>13,02% </w:t>
            </w:r>
          </w:p>
        </w:tc>
      </w:tr>
      <w:tr w:rsidR="003C2723" w14:paraId="75A39EF2" w14:textId="77777777" w:rsidTr="00006D33">
        <w:trPr>
          <w:trHeight w:val="294"/>
        </w:trPr>
        <w:tc>
          <w:tcPr>
            <w:tcW w:w="198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5E339ABD" w14:textId="77777777" w:rsidR="003C2723" w:rsidRDefault="003C2723" w:rsidP="0098313B">
            <w:pPr>
              <w:pStyle w:val="NormalWeb"/>
              <w:jc w:val="both"/>
              <w:rPr>
                <w:rFonts w:ascii="Calibri" w:hAnsi="Calibri" w:cs="Calibri"/>
                <w:sz w:val="22"/>
                <w:szCs w:val="22"/>
              </w:rPr>
            </w:pPr>
            <w:r>
              <w:rPr>
                <w:rFonts w:ascii="Calibri" w:hAnsi="Calibri" w:cs="Calibri"/>
                <w:b/>
                <w:bCs/>
                <w:color w:val="000000"/>
                <w:sz w:val="22"/>
                <w:szCs w:val="22"/>
              </w:rPr>
              <w:t>SPS et CT </w:t>
            </w:r>
          </w:p>
        </w:tc>
        <w:tc>
          <w:tcPr>
            <w:tcW w:w="1976" w:type="dxa"/>
            <w:tcBorders>
              <w:top w:val="nil"/>
              <w:left w:val="nil"/>
              <w:bottom w:val="single" w:sz="8" w:space="0" w:color="auto"/>
              <w:right w:val="nil"/>
            </w:tcBorders>
            <w:tcMar>
              <w:top w:w="0" w:type="dxa"/>
              <w:left w:w="70" w:type="dxa"/>
              <w:bottom w:w="0" w:type="dxa"/>
              <w:right w:w="70" w:type="dxa"/>
            </w:tcMar>
            <w:vAlign w:val="bottom"/>
            <w:hideMark/>
          </w:tcPr>
          <w:p w14:paraId="7CC42757" w14:textId="77777777" w:rsidR="003C2723" w:rsidRDefault="003C2723" w:rsidP="0098313B">
            <w:pPr>
              <w:pStyle w:val="NormalWeb"/>
              <w:jc w:val="both"/>
              <w:rPr>
                <w:rFonts w:ascii="Calibri" w:hAnsi="Calibri" w:cs="Calibri"/>
                <w:sz w:val="22"/>
                <w:szCs w:val="22"/>
              </w:rPr>
            </w:pPr>
            <w:r>
              <w:rPr>
                <w:rFonts w:ascii="Calibri" w:hAnsi="Calibri" w:cs="Calibri"/>
                <w:color w:val="000000"/>
                <w:sz w:val="22"/>
                <w:szCs w:val="22"/>
              </w:rPr>
              <w:t>13 994,00 € </w:t>
            </w:r>
          </w:p>
        </w:tc>
        <w:tc>
          <w:tcPr>
            <w:tcW w:w="700" w:type="dxa"/>
            <w:tcBorders>
              <w:top w:val="nil"/>
              <w:left w:val="single" w:sz="8" w:space="0" w:color="auto"/>
              <w:bottom w:val="nil"/>
              <w:right w:val="single" w:sz="8" w:space="0" w:color="auto"/>
            </w:tcBorders>
            <w:tcMar>
              <w:top w:w="0" w:type="dxa"/>
              <w:left w:w="70" w:type="dxa"/>
              <w:bottom w:w="0" w:type="dxa"/>
              <w:right w:w="70" w:type="dxa"/>
            </w:tcMar>
            <w:vAlign w:val="bottom"/>
            <w:hideMark/>
          </w:tcPr>
          <w:p w14:paraId="0C262DEB" w14:textId="77777777" w:rsidR="003C2723" w:rsidRDefault="003C2723" w:rsidP="0098313B">
            <w:pPr>
              <w:pStyle w:val="NormalWeb"/>
              <w:jc w:val="both"/>
              <w:rPr>
                <w:rFonts w:ascii="Calibri" w:hAnsi="Calibri" w:cs="Calibri"/>
                <w:sz w:val="22"/>
                <w:szCs w:val="22"/>
              </w:rPr>
            </w:pPr>
            <w:r>
              <w:rPr>
                <w:rFonts w:ascii="Calibri" w:hAnsi="Calibri" w:cs="Calibri"/>
                <w:color w:val="000000"/>
                <w:sz w:val="22"/>
                <w:szCs w:val="22"/>
              </w:rPr>
              <w:t>  </w:t>
            </w:r>
          </w:p>
        </w:tc>
        <w:tc>
          <w:tcPr>
            <w:tcW w:w="1855"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2FBC46D8" w14:textId="77777777" w:rsidR="003C2723" w:rsidRDefault="003C2723" w:rsidP="0098313B">
            <w:pPr>
              <w:pStyle w:val="NormalWeb"/>
              <w:jc w:val="both"/>
              <w:rPr>
                <w:rFonts w:ascii="Calibri" w:hAnsi="Calibri" w:cs="Calibri"/>
                <w:sz w:val="22"/>
                <w:szCs w:val="22"/>
              </w:rPr>
            </w:pPr>
            <w:r>
              <w:rPr>
                <w:rFonts w:ascii="Calibri" w:hAnsi="Calibri" w:cs="Calibri"/>
                <w:b/>
                <w:bCs/>
                <w:color w:val="000000"/>
                <w:sz w:val="22"/>
                <w:szCs w:val="22"/>
              </w:rPr>
              <w:t>Fonds friche  </w:t>
            </w:r>
          </w:p>
        </w:tc>
        <w:tc>
          <w:tcPr>
            <w:tcW w:w="1712"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64F6A854" w14:textId="77777777" w:rsidR="003C2723" w:rsidRDefault="003C2723" w:rsidP="0098313B">
            <w:pPr>
              <w:pStyle w:val="NormalWeb"/>
              <w:jc w:val="both"/>
              <w:rPr>
                <w:rFonts w:ascii="Calibri" w:hAnsi="Calibri" w:cs="Calibri"/>
                <w:sz w:val="22"/>
                <w:szCs w:val="22"/>
              </w:rPr>
            </w:pPr>
            <w:r>
              <w:rPr>
                <w:rFonts w:ascii="Calibri" w:hAnsi="Calibri" w:cs="Calibri"/>
                <w:color w:val="000000"/>
                <w:sz w:val="22"/>
                <w:szCs w:val="22"/>
              </w:rPr>
              <w:t>225 752 € </w:t>
            </w:r>
          </w:p>
        </w:tc>
        <w:tc>
          <w:tcPr>
            <w:tcW w:w="186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5A492E1" w14:textId="77777777" w:rsidR="003C2723" w:rsidRDefault="003C2723" w:rsidP="0098313B">
            <w:pPr>
              <w:pStyle w:val="NormalWeb"/>
              <w:jc w:val="both"/>
              <w:rPr>
                <w:rFonts w:ascii="Calibri" w:hAnsi="Calibri" w:cs="Calibri"/>
                <w:sz w:val="22"/>
                <w:szCs w:val="22"/>
              </w:rPr>
            </w:pPr>
            <w:r>
              <w:rPr>
                <w:rFonts w:ascii="Calibri" w:hAnsi="Calibri" w:cs="Calibri"/>
                <w:color w:val="000000"/>
                <w:sz w:val="22"/>
                <w:szCs w:val="22"/>
              </w:rPr>
              <w:t>4,92% </w:t>
            </w:r>
          </w:p>
        </w:tc>
      </w:tr>
      <w:tr w:rsidR="003C2723" w14:paraId="75864511" w14:textId="77777777" w:rsidTr="00006D33">
        <w:trPr>
          <w:trHeight w:val="294"/>
        </w:trPr>
        <w:tc>
          <w:tcPr>
            <w:tcW w:w="198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2115A89F" w14:textId="77777777" w:rsidR="003C2723" w:rsidRDefault="003C2723" w:rsidP="0098313B">
            <w:pPr>
              <w:pStyle w:val="NormalWeb"/>
              <w:jc w:val="both"/>
              <w:rPr>
                <w:rFonts w:ascii="Calibri" w:hAnsi="Calibri" w:cs="Calibri"/>
                <w:sz w:val="22"/>
                <w:szCs w:val="22"/>
              </w:rPr>
            </w:pPr>
            <w:r>
              <w:rPr>
                <w:rFonts w:ascii="Calibri" w:hAnsi="Calibri" w:cs="Calibri"/>
                <w:b/>
                <w:bCs/>
                <w:color w:val="000000"/>
                <w:sz w:val="22"/>
                <w:szCs w:val="22"/>
              </w:rPr>
              <w:t>Travaux  </w:t>
            </w:r>
          </w:p>
        </w:tc>
        <w:tc>
          <w:tcPr>
            <w:tcW w:w="1976" w:type="dxa"/>
            <w:tcBorders>
              <w:top w:val="nil"/>
              <w:left w:val="nil"/>
              <w:bottom w:val="single" w:sz="8" w:space="0" w:color="auto"/>
              <w:right w:val="nil"/>
            </w:tcBorders>
            <w:tcMar>
              <w:top w:w="0" w:type="dxa"/>
              <w:left w:w="70" w:type="dxa"/>
              <w:bottom w:w="0" w:type="dxa"/>
              <w:right w:w="70" w:type="dxa"/>
            </w:tcMar>
            <w:vAlign w:val="bottom"/>
            <w:hideMark/>
          </w:tcPr>
          <w:p w14:paraId="56F2953B" w14:textId="77777777" w:rsidR="003C2723" w:rsidRDefault="003C2723" w:rsidP="0098313B">
            <w:pPr>
              <w:pStyle w:val="NormalWeb"/>
              <w:jc w:val="both"/>
              <w:rPr>
                <w:rFonts w:ascii="Calibri" w:hAnsi="Calibri" w:cs="Calibri"/>
                <w:sz w:val="22"/>
                <w:szCs w:val="22"/>
              </w:rPr>
            </w:pPr>
            <w:r>
              <w:rPr>
                <w:rFonts w:ascii="Calibri" w:hAnsi="Calibri" w:cs="Calibri"/>
                <w:color w:val="000000"/>
                <w:sz w:val="22"/>
                <w:szCs w:val="22"/>
              </w:rPr>
              <w:t>3 620 072,88 € </w:t>
            </w:r>
          </w:p>
        </w:tc>
        <w:tc>
          <w:tcPr>
            <w:tcW w:w="700" w:type="dxa"/>
            <w:tcBorders>
              <w:top w:val="nil"/>
              <w:left w:val="single" w:sz="8" w:space="0" w:color="auto"/>
              <w:bottom w:val="nil"/>
              <w:right w:val="single" w:sz="8" w:space="0" w:color="auto"/>
            </w:tcBorders>
            <w:tcMar>
              <w:top w:w="0" w:type="dxa"/>
              <w:left w:w="70" w:type="dxa"/>
              <w:bottom w:w="0" w:type="dxa"/>
              <w:right w:w="70" w:type="dxa"/>
            </w:tcMar>
            <w:vAlign w:val="bottom"/>
            <w:hideMark/>
          </w:tcPr>
          <w:p w14:paraId="3353DE7D" w14:textId="77777777" w:rsidR="003C2723" w:rsidRDefault="003C2723" w:rsidP="0098313B">
            <w:pPr>
              <w:pStyle w:val="NormalWeb"/>
              <w:jc w:val="both"/>
              <w:rPr>
                <w:rFonts w:ascii="Calibri" w:hAnsi="Calibri" w:cs="Calibri"/>
                <w:sz w:val="22"/>
                <w:szCs w:val="22"/>
              </w:rPr>
            </w:pPr>
            <w:r>
              <w:rPr>
                <w:rFonts w:ascii="Calibri" w:hAnsi="Calibri" w:cs="Calibri"/>
                <w:color w:val="000000"/>
                <w:sz w:val="22"/>
                <w:szCs w:val="22"/>
              </w:rPr>
              <w:t>  </w:t>
            </w:r>
          </w:p>
        </w:tc>
        <w:tc>
          <w:tcPr>
            <w:tcW w:w="1855"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338B2406" w14:textId="77777777" w:rsidR="003C2723" w:rsidRDefault="003C2723" w:rsidP="0098313B">
            <w:pPr>
              <w:pStyle w:val="NormalWeb"/>
              <w:jc w:val="both"/>
              <w:rPr>
                <w:rFonts w:ascii="Calibri" w:hAnsi="Calibri" w:cs="Calibri"/>
                <w:sz w:val="22"/>
                <w:szCs w:val="22"/>
              </w:rPr>
            </w:pPr>
            <w:r>
              <w:rPr>
                <w:rFonts w:ascii="Calibri" w:hAnsi="Calibri" w:cs="Calibri"/>
                <w:b/>
                <w:bCs/>
                <w:color w:val="000000"/>
                <w:sz w:val="22"/>
                <w:szCs w:val="22"/>
              </w:rPr>
              <w:t>DSIL relance </w:t>
            </w:r>
          </w:p>
        </w:tc>
        <w:tc>
          <w:tcPr>
            <w:tcW w:w="1712"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7BF1C002" w14:textId="77777777" w:rsidR="003C2723" w:rsidRDefault="003C2723" w:rsidP="0098313B">
            <w:pPr>
              <w:pStyle w:val="NormalWeb"/>
              <w:jc w:val="both"/>
              <w:rPr>
                <w:rFonts w:ascii="Calibri" w:hAnsi="Calibri" w:cs="Calibri"/>
                <w:sz w:val="22"/>
                <w:szCs w:val="22"/>
              </w:rPr>
            </w:pPr>
            <w:r>
              <w:rPr>
                <w:rFonts w:ascii="Calibri" w:hAnsi="Calibri" w:cs="Calibri"/>
                <w:color w:val="000000"/>
                <w:sz w:val="22"/>
                <w:szCs w:val="22"/>
              </w:rPr>
              <w:t>200 000 € </w:t>
            </w:r>
          </w:p>
        </w:tc>
        <w:tc>
          <w:tcPr>
            <w:tcW w:w="186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4601806" w14:textId="77777777" w:rsidR="003C2723" w:rsidRDefault="003C2723" w:rsidP="0098313B">
            <w:pPr>
              <w:pStyle w:val="NormalWeb"/>
              <w:jc w:val="both"/>
              <w:rPr>
                <w:rFonts w:ascii="Calibri" w:hAnsi="Calibri" w:cs="Calibri"/>
                <w:sz w:val="22"/>
                <w:szCs w:val="22"/>
              </w:rPr>
            </w:pPr>
            <w:r>
              <w:rPr>
                <w:rFonts w:ascii="Calibri" w:hAnsi="Calibri" w:cs="Calibri"/>
                <w:color w:val="000000"/>
                <w:sz w:val="22"/>
                <w:szCs w:val="22"/>
              </w:rPr>
              <w:t>4,34% </w:t>
            </w:r>
          </w:p>
        </w:tc>
      </w:tr>
      <w:tr w:rsidR="003C2723" w14:paraId="7BAAC2FD" w14:textId="77777777" w:rsidTr="00006D33">
        <w:trPr>
          <w:trHeight w:val="294"/>
        </w:trPr>
        <w:tc>
          <w:tcPr>
            <w:tcW w:w="1980" w:type="dxa"/>
            <w:tcMar>
              <w:top w:w="0" w:type="dxa"/>
              <w:left w:w="70" w:type="dxa"/>
              <w:bottom w:w="0" w:type="dxa"/>
              <w:right w:w="70" w:type="dxa"/>
            </w:tcMar>
            <w:vAlign w:val="bottom"/>
            <w:hideMark/>
          </w:tcPr>
          <w:p w14:paraId="3B14816E" w14:textId="77777777" w:rsidR="003C2723" w:rsidRDefault="003C2723" w:rsidP="0098313B">
            <w:pPr>
              <w:jc w:val="both"/>
              <w:rPr>
                <w:rFonts w:ascii="Calibri" w:hAnsi="Calibri" w:cs="Calibri"/>
              </w:rPr>
            </w:pPr>
          </w:p>
        </w:tc>
        <w:tc>
          <w:tcPr>
            <w:tcW w:w="1976" w:type="dxa"/>
            <w:tcMar>
              <w:top w:w="0" w:type="dxa"/>
              <w:left w:w="70" w:type="dxa"/>
              <w:bottom w:w="0" w:type="dxa"/>
              <w:right w:w="70" w:type="dxa"/>
            </w:tcMar>
            <w:vAlign w:val="bottom"/>
            <w:hideMark/>
          </w:tcPr>
          <w:p w14:paraId="1CB6344D" w14:textId="77777777" w:rsidR="003C2723" w:rsidRDefault="003C2723" w:rsidP="0098313B">
            <w:pPr>
              <w:jc w:val="both"/>
            </w:pPr>
          </w:p>
        </w:tc>
        <w:tc>
          <w:tcPr>
            <w:tcW w:w="700" w:type="dxa"/>
            <w:tcBorders>
              <w:top w:val="nil"/>
              <w:left w:val="single" w:sz="8" w:space="0" w:color="auto"/>
              <w:bottom w:val="nil"/>
              <w:right w:val="single" w:sz="8" w:space="0" w:color="auto"/>
            </w:tcBorders>
            <w:tcMar>
              <w:top w:w="0" w:type="dxa"/>
              <w:left w:w="70" w:type="dxa"/>
              <w:bottom w:w="0" w:type="dxa"/>
              <w:right w:w="70" w:type="dxa"/>
            </w:tcMar>
            <w:vAlign w:val="bottom"/>
            <w:hideMark/>
          </w:tcPr>
          <w:p w14:paraId="15013190" w14:textId="77777777" w:rsidR="003C2723" w:rsidRDefault="003C2723" w:rsidP="0098313B">
            <w:pPr>
              <w:pStyle w:val="NormalWeb"/>
              <w:jc w:val="both"/>
              <w:rPr>
                <w:rFonts w:ascii="Calibri" w:hAnsi="Calibri" w:cs="Calibri"/>
                <w:sz w:val="22"/>
                <w:szCs w:val="22"/>
              </w:rPr>
            </w:pPr>
            <w:r>
              <w:rPr>
                <w:rFonts w:ascii="Calibri" w:hAnsi="Calibri" w:cs="Calibri"/>
                <w:color w:val="000000"/>
                <w:sz w:val="22"/>
                <w:szCs w:val="22"/>
              </w:rPr>
              <w:t>  </w:t>
            </w:r>
          </w:p>
        </w:tc>
        <w:tc>
          <w:tcPr>
            <w:tcW w:w="1855"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69D70EA4" w14:textId="77777777" w:rsidR="003C2723" w:rsidRDefault="003C2723" w:rsidP="0098313B">
            <w:pPr>
              <w:pStyle w:val="NormalWeb"/>
              <w:jc w:val="both"/>
              <w:rPr>
                <w:rFonts w:ascii="Calibri" w:hAnsi="Calibri" w:cs="Calibri"/>
                <w:sz w:val="22"/>
                <w:szCs w:val="22"/>
              </w:rPr>
            </w:pPr>
            <w:r>
              <w:rPr>
                <w:rFonts w:ascii="Calibri" w:hAnsi="Calibri" w:cs="Calibri"/>
                <w:b/>
                <w:bCs/>
                <w:color w:val="000000"/>
                <w:sz w:val="22"/>
                <w:szCs w:val="22"/>
              </w:rPr>
              <w:t>DSIL 2020 </w:t>
            </w:r>
          </w:p>
        </w:tc>
        <w:tc>
          <w:tcPr>
            <w:tcW w:w="1712"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7A59A5A8" w14:textId="77777777" w:rsidR="003C2723" w:rsidRDefault="003C2723" w:rsidP="0098313B">
            <w:pPr>
              <w:pStyle w:val="NormalWeb"/>
              <w:jc w:val="both"/>
              <w:rPr>
                <w:rFonts w:ascii="Calibri" w:hAnsi="Calibri" w:cs="Calibri"/>
                <w:sz w:val="22"/>
                <w:szCs w:val="22"/>
              </w:rPr>
            </w:pPr>
            <w:r>
              <w:rPr>
                <w:rFonts w:ascii="Calibri" w:hAnsi="Calibri" w:cs="Calibri"/>
                <w:color w:val="000000"/>
                <w:sz w:val="22"/>
                <w:szCs w:val="22"/>
              </w:rPr>
              <w:t>156 000 € </w:t>
            </w:r>
          </w:p>
        </w:tc>
        <w:tc>
          <w:tcPr>
            <w:tcW w:w="186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C351671" w14:textId="77777777" w:rsidR="003C2723" w:rsidRDefault="003C2723" w:rsidP="0098313B">
            <w:pPr>
              <w:pStyle w:val="NormalWeb"/>
              <w:jc w:val="both"/>
              <w:rPr>
                <w:rFonts w:ascii="Calibri" w:hAnsi="Calibri" w:cs="Calibri"/>
                <w:sz w:val="22"/>
                <w:szCs w:val="22"/>
              </w:rPr>
            </w:pPr>
            <w:r>
              <w:rPr>
                <w:rFonts w:ascii="Calibri" w:hAnsi="Calibri" w:cs="Calibri"/>
                <w:color w:val="000000"/>
                <w:sz w:val="22"/>
                <w:szCs w:val="22"/>
              </w:rPr>
              <w:t>3,38% </w:t>
            </w:r>
          </w:p>
        </w:tc>
      </w:tr>
      <w:tr w:rsidR="003C2723" w14:paraId="008EA012" w14:textId="77777777" w:rsidTr="00006D33">
        <w:trPr>
          <w:trHeight w:val="294"/>
        </w:trPr>
        <w:tc>
          <w:tcPr>
            <w:tcW w:w="1980" w:type="dxa"/>
            <w:tcMar>
              <w:top w:w="0" w:type="dxa"/>
              <w:left w:w="70" w:type="dxa"/>
              <w:bottom w:w="0" w:type="dxa"/>
              <w:right w:w="70" w:type="dxa"/>
            </w:tcMar>
            <w:vAlign w:val="bottom"/>
            <w:hideMark/>
          </w:tcPr>
          <w:p w14:paraId="61077139" w14:textId="77777777" w:rsidR="003C2723" w:rsidRDefault="003C2723" w:rsidP="0098313B">
            <w:pPr>
              <w:jc w:val="both"/>
              <w:rPr>
                <w:rFonts w:ascii="Calibri" w:hAnsi="Calibri" w:cs="Calibri"/>
              </w:rPr>
            </w:pPr>
          </w:p>
        </w:tc>
        <w:tc>
          <w:tcPr>
            <w:tcW w:w="1976" w:type="dxa"/>
            <w:tcMar>
              <w:top w:w="0" w:type="dxa"/>
              <w:left w:w="70" w:type="dxa"/>
              <w:bottom w:w="0" w:type="dxa"/>
              <w:right w:w="70" w:type="dxa"/>
            </w:tcMar>
            <w:vAlign w:val="bottom"/>
            <w:hideMark/>
          </w:tcPr>
          <w:p w14:paraId="758F87B9" w14:textId="77777777" w:rsidR="003C2723" w:rsidRDefault="003C2723" w:rsidP="0098313B">
            <w:pPr>
              <w:jc w:val="both"/>
            </w:pPr>
          </w:p>
        </w:tc>
        <w:tc>
          <w:tcPr>
            <w:tcW w:w="700" w:type="dxa"/>
            <w:tcBorders>
              <w:top w:val="nil"/>
              <w:left w:val="single" w:sz="8" w:space="0" w:color="auto"/>
              <w:bottom w:val="nil"/>
              <w:right w:val="single" w:sz="8" w:space="0" w:color="auto"/>
            </w:tcBorders>
            <w:tcMar>
              <w:top w:w="0" w:type="dxa"/>
              <w:left w:w="70" w:type="dxa"/>
              <w:bottom w:w="0" w:type="dxa"/>
              <w:right w:w="70" w:type="dxa"/>
            </w:tcMar>
            <w:vAlign w:val="bottom"/>
            <w:hideMark/>
          </w:tcPr>
          <w:p w14:paraId="1E56B341" w14:textId="77777777" w:rsidR="003C2723" w:rsidRDefault="003C2723" w:rsidP="0098313B">
            <w:pPr>
              <w:pStyle w:val="NormalWeb"/>
              <w:jc w:val="both"/>
              <w:rPr>
                <w:rFonts w:ascii="Calibri" w:hAnsi="Calibri" w:cs="Calibri"/>
                <w:sz w:val="22"/>
                <w:szCs w:val="22"/>
              </w:rPr>
            </w:pPr>
            <w:r>
              <w:rPr>
                <w:rFonts w:ascii="Calibri" w:hAnsi="Calibri" w:cs="Calibri"/>
                <w:color w:val="000000"/>
                <w:sz w:val="22"/>
                <w:szCs w:val="22"/>
              </w:rPr>
              <w:t>  </w:t>
            </w:r>
          </w:p>
        </w:tc>
        <w:tc>
          <w:tcPr>
            <w:tcW w:w="1855"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7F277F94" w14:textId="77777777" w:rsidR="003C2723" w:rsidRDefault="003C2723" w:rsidP="0098313B">
            <w:pPr>
              <w:pStyle w:val="NormalWeb"/>
              <w:jc w:val="both"/>
              <w:rPr>
                <w:rFonts w:ascii="Calibri" w:hAnsi="Calibri" w:cs="Calibri"/>
                <w:sz w:val="22"/>
                <w:szCs w:val="22"/>
              </w:rPr>
            </w:pPr>
            <w:r>
              <w:rPr>
                <w:rFonts w:ascii="Calibri" w:hAnsi="Calibri" w:cs="Calibri"/>
                <w:b/>
                <w:bCs/>
                <w:color w:val="000000"/>
                <w:sz w:val="22"/>
                <w:szCs w:val="22"/>
              </w:rPr>
              <w:t>DPV </w:t>
            </w:r>
          </w:p>
        </w:tc>
        <w:tc>
          <w:tcPr>
            <w:tcW w:w="1712"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29564F19" w14:textId="77777777" w:rsidR="003C2723" w:rsidRDefault="003C2723" w:rsidP="0098313B">
            <w:pPr>
              <w:pStyle w:val="NormalWeb"/>
              <w:jc w:val="both"/>
              <w:rPr>
                <w:rFonts w:ascii="Calibri" w:hAnsi="Calibri" w:cs="Calibri"/>
                <w:sz w:val="22"/>
                <w:szCs w:val="22"/>
              </w:rPr>
            </w:pPr>
            <w:r>
              <w:rPr>
                <w:rFonts w:ascii="Calibri" w:hAnsi="Calibri" w:cs="Calibri"/>
                <w:color w:val="000000"/>
                <w:sz w:val="22"/>
                <w:szCs w:val="22"/>
              </w:rPr>
              <w:t>111 465 € </w:t>
            </w:r>
          </w:p>
        </w:tc>
        <w:tc>
          <w:tcPr>
            <w:tcW w:w="186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F252F25" w14:textId="77777777" w:rsidR="003C2723" w:rsidRDefault="003C2723" w:rsidP="0098313B">
            <w:pPr>
              <w:pStyle w:val="NormalWeb"/>
              <w:jc w:val="both"/>
              <w:rPr>
                <w:rFonts w:ascii="Calibri" w:hAnsi="Calibri" w:cs="Calibri"/>
                <w:sz w:val="22"/>
                <w:szCs w:val="22"/>
              </w:rPr>
            </w:pPr>
            <w:r>
              <w:rPr>
                <w:rFonts w:ascii="Calibri" w:hAnsi="Calibri" w:cs="Calibri"/>
                <w:color w:val="000000"/>
                <w:sz w:val="22"/>
                <w:szCs w:val="22"/>
              </w:rPr>
              <w:t>2,42% </w:t>
            </w:r>
          </w:p>
        </w:tc>
      </w:tr>
      <w:tr w:rsidR="003C2723" w14:paraId="2D2D009E" w14:textId="77777777" w:rsidTr="00006D33">
        <w:trPr>
          <w:trHeight w:val="294"/>
        </w:trPr>
        <w:tc>
          <w:tcPr>
            <w:tcW w:w="1980" w:type="dxa"/>
            <w:tcBorders>
              <w:top w:val="single" w:sz="8" w:space="0" w:color="auto"/>
              <w:left w:val="single" w:sz="8" w:space="0" w:color="auto"/>
              <w:bottom w:val="single" w:sz="8" w:space="0" w:color="auto"/>
              <w:right w:val="single" w:sz="8" w:space="0" w:color="auto"/>
            </w:tcBorders>
            <w:shd w:val="clear" w:color="auto" w:fill="A6A6A6"/>
            <w:tcMar>
              <w:top w:w="0" w:type="dxa"/>
              <w:left w:w="70" w:type="dxa"/>
              <w:bottom w:w="0" w:type="dxa"/>
              <w:right w:w="70" w:type="dxa"/>
            </w:tcMar>
            <w:vAlign w:val="bottom"/>
            <w:hideMark/>
          </w:tcPr>
          <w:p w14:paraId="7A9F8F4D" w14:textId="77777777" w:rsidR="003C2723" w:rsidRDefault="003C2723" w:rsidP="0098313B">
            <w:pPr>
              <w:pStyle w:val="NormalWeb"/>
              <w:jc w:val="both"/>
              <w:rPr>
                <w:rFonts w:ascii="Calibri" w:hAnsi="Calibri" w:cs="Calibri"/>
                <w:sz w:val="22"/>
                <w:szCs w:val="22"/>
              </w:rPr>
            </w:pPr>
            <w:r>
              <w:rPr>
                <w:rFonts w:ascii="Calibri" w:hAnsi="Calibri" w:cs="Calibri"/>
                <w:b/>
                <w:bCs/>
                <w:color w:val="000000"/>
                <w:sz w:val="22"/>
                <w:szCs w:val="22"/>
              </w:rPr>
              <w:t>TOTAL  </w:t>
            </w:r>
          </w:p>
        </w:tc>
        <w:tc>
          <w:tcPr>
            <w:tcW w:w="1976" w:type="dxa"/>
            <w:tcBorders>
              <w:top w:val="single" w:sz="8" w:space="0" w:color="auto"/>
              <w:left w:val="nil"/>
              <w:bottom w:val="single" w:sz="8" w:space="0" w:color="auto"/>
              <w:right w:val="single" w:sz="8" w:space="0" w:color="auto"/>
            </w:tcBorders>
            <w:shd w:val="clear" w:color="auto" w:fill="A6A6A6"/>
            <w:tcMar>
              <w:top w:w="0" w:type="dxa"/>
              <w:left w:w="70" w:type="dxa"/>
              <w:bottom w:w="0" w:type="dxa"/>
              <w:right w:w="70" w:type="dxa"/>
            </w:tcMar>
            <w:vAlign w:val="bottom"/>
            <w:hideMark/>
          </w:tcPr>
          <w:p w14:paraId="56498917" w14:textId="77777777" w:rsidR="003C2723" w:rsidRDefault="003C2723" w:rsidP="0098313B">
            <w:pPr>
              <w:pStyle w:val="NormalWeb"/>
              <w:jc w:val="both"/>
              <w:rPr>
                <w:rFonts w:ascii="Calibri" w:hAnsi="Calibri" w:cs="Calibri"/>
                <w:sz w:val="22"/>
                <w:szCs w:val="22"/>
              </w:rPr>
            </w:pPr>
            <w:r>
              <w:rPr>
                <w:rFonts w:ascii="Calibri" w:hAnsi="Calibri" w:cs="Calibri"/>
                <w:b/>
                <w:bCs/>
                <w:color w:val="000000"/>
                <w:sz w:val="22"/>
                <w:szCs w:val="22"/>
              </w:rPr>
              <w:t>4 350 257,21 € </w:t>
            </w:r>
          </w:p>
        </w:tc>
        <w:tc>
          <w:tcPr>
            <w:tcW w:w="700" w:type="dxa"/>
            <w:tcMar>
              <w:top w:w="0" w:type="dxa"/>
              <w:left w:w="70" w:type="dxa"/>
              <w:bottom w:w="0" w:type="dxa"/>
              <w:right w:w="70" w:type="dxa"/>
            </w:tcMar>
            <w:vAlign w:val="bottom"/>
            <w:hideMark/>
          </w:tcPr>
          <w:p w14:paraId="5E1D0FFE" w14:textId="77777777" w:rsidR="003C2723" w:rsidRDefault="003C2723" w:rsidP="0098313B">
            <w:pPr>
              <w:jc w:val="both"/>
              <w:rPr>
                <w:rFonts w:ascii="Calibri" w:hAnsi="Calibri" w:cs="Calibri"/>
              </w:rPr>
            </w:pPr>
          </w:p>
        </w:tc>
        <w:tc>
          <w:tcPr>
            <w:tcW w:w="1855" w:type="dxa"/>
            <w:tcBorders>
              <w:top w:val="nil"/>
              <w:left w:val="single" w:sz="8" w:space="0" w:color="auto"/>
              <w:bottom w:val="single" w:sz="8" w:space="0" w:color="auto"/>
              <w:right w:val="single" w:sz="8" w:space="0" w:color="auto"/>
            </w:tcBorders>
            <w:shd w:val="clear" w:color="auto" w:fill="A6A6A6"/>
            <w:tcMar>
              <w:top w:w="0" w:type="dxa"/>
              <w:left w:w="70" w:type="dxa"/>
              <w:bottom w:w="0" w:type="dxa"/>
              <w:right w:w="70" w:type="dxa"/>
            </w:tcMar>
            <w:vAlign w:val="bottom"/>
            <w:hideMark/>
          </w:tcPr>
          <w:p w14:paraId="1BFB7EE8" w14:textId="77777777" w:rsidR="003C2723" w:rsidRDefault="003C2723" w:rsidP="0098313B">
            <w:pPr>
              <w:pStyle w:val="NormalWeb"/>
              <w:jc w:val="both"/>
              <w:rPr>
                <w:rFonts w:ascii="Calibri" w:hAnsi="Calibri" w:cs="Calibri"/>
                <w:sz w:val="22"/>
                <w:szCs w:val="22"/>
              </w:rPr>
            </w:pPr>
            <w:r>
              <w:rPr>
                <w:rFonts w:ascii="Calibri" w:hAnsi="Calibri" w:cs="Calibri"/>
                <w:b/>
                <w:bCs/>
                <w:color w:val="000000"/>
                <w:sz w:val="22"/>
                <w:szCs w:val="22"/>
              </w:rPr>
              <w:t>TOTAL  </w:t>
            </w:r>
          </w:p>
        </w:tc>
        <w:tc>
          <w:tcPr>
            <w:tcW w:w="1712" w:type="dxa"/>
            <w:tcBorders>
              <w:top w:val="nil"/>
              <w:left w:val="nil"/>
              <w:bottom w:val="single" w:sz="8" w:space="0" w:color="auto"/>
              <w:right w:val="single" w:sz="8" w:space="0" w:color="auto"/>
            </w:tcBorders>
            <w:shd w:val="clear" w:color="auto" w:fill="A6A6A6"/>
            <w:tcMar>
              <w:top w:w="0" w:type="dxa"/>
              <w:left w:w="70" w:type="dxa"/>
              <w:bottom w:w="0" w:type="dxa"/>
              <w:right w:w="70" w:type="dxa"/>
            </w:tcMar>
            <w:vAlign w:val="bottom"/>
            <w:hideMark/>
          </w:tcPr>
          <w:p w14:paraId="1A4058E2" w14:textId="77777777" w:rsidR="003C2723" w:rsidRDefault="003C2723" w:rsidP="0098313B">
            <w:pPr>
              <w:pStyle w:val="NormalWeb"/>
              <w:jc w:val="both"/>
              <w:rPr>
                <w:rFonts w:ascii="Calibri" w:hAnsi="Calibri" w:cs="Calibri"/>
                <w:sz w:val="22"/>
                <w:szCs w:val="22"/>
              </w:rPr>
            </w:pPr>
            <w:r>
              <w:rPr>
                <w:rFonts w:ascii="Calibri" w:hAnsi="Calibri" w:cs="Calibri"/>
                <w:b/>
                <w:bCs/>
                <w:color w:val="000000"/>
                <w:sz w:val="22"/>
                <w:szCs w:val="22"/>
              </w:rPr>
              <w:t>2 823 217,00 € </w:t>
            </w:r>
          </w:p>
        </w:tc>
        <w:tc>
          <w:tcPr>
            <w:tcW w:w="1862" w:type="dxa"/>
            <w:tcBorders>
              <w:top w:val="nil"/>
              <w:left w:val="nil"/>
              <w:bottom w:val="single" w:sz="8" w:space="0" w:color="auto"/>
              <w:right w:val="single" w:sz="8" w:space="0" w:color="auto"/>
            </w:tcBorders>
            <w:shd w:val="clear" w:color="auto" w:fill="A6A6A6"/>
            <w:tcMar>
              <w:top w:w="0" w:type="dxa"/>
              <w:left w:w="70" w:type="dxa"/>
              <w:bottom w:w="0" w:type="dxa"/>
              <w:right w:w="70" w:type="dxa"/>
            </w:tcMar>
            <w:vAlign w:val="bottom"/>
            <w:hideMark/>
          </w:tcPr>
          <w:p w14:paraId="319E9E55" w14:textId="77777777" w:rsidR="003C2723" w:rsidRDefault="003C2723" w:rsidP="0098313B">
            <w:pPr>
              <w:pStyle w:val="NormalWeb"/>
              <w:jc w:val="both"/>
              <w:rPr>
                <w:rFonts w:ascii="Calibri" w:hAnsi="Calibri" w:cs="Calibri"/>
                <w:sz w:val="22"/>
                <w:szCs w:val="22"/>
              </w:rPr>
            </w:pPr>
            <w:r>
              <w:rPr>
                <w:rFonts w:ascii="Calibri" w:hAnsi="Calibri" w:cs="Calibri"/>
                <w:b/>
                <w:bCs/>
                <w:color w:val="000000"/>
                <w:sz w:val="22"/>
                <w:szCs w:val="22"/>
              </w:rPr>
              <w:t>61,13% </w:t>
            </w:r>
          </w:p>
        </w:tc>
      </w:tr>
      <w:tr w:rsidR="003C2723" w14:paraId="72133A8A" w14:textId="77777777" w:rsidTr="00006D33">
        <w:trPr>
          <w:trHeight w:val="294"/>
        </w:trPr>
        <w:tc>
          <w:tcPr>
            <w:tcW w:w="198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vAlign w:val="bottom"/>
          </w:tcPr>
          <w:p w14:paraId="327D69CB" w14:textId="77777777" w:rsidR="003C2723" w:rsidRDefault="003C2723" w:rsidP="0098313B">
            <w:pPr>
              <w:pStyle w:val="NormalWeb"/>
              <w:jc w:val="both"/>
              <w:rPr>
                <w:rFonts w:ascii="Calibri" w:hAnsi="Calibri" w:cs="Calibri"/>
                <w:b/>
                <w:bCs/>
                <w:color w:val="000000"/>
                <w:sz w:val="22"/>
                <w:szCs w:val="22"/>
              </w:rPr>
            </w:pPr>
            <w:r>
              <w:rPr>
                <w:rFonts w:ascii="Calibri" w:hAnsi="Calibri" w:cs="Calibri"/>
                <w:b/>
                <w:bCs/>
                <w:color w:val="000000"/>
                <w:sz w:val="22"/>
                <w:szCs w:val="22"/>
              </w:rPr>
              <w:t>Complément</w:t>
            </w:r>
          </w:p>
        </w:tc>
        <w:tc>
          <w:tcPr>
            <w:tcW w:w="1976" w:type="dxa"/>
            <w:tcBorders>
              <w:top w:val="single" w:sz="8" w:space="0" w:color="auto"/>
              <w:left w:val="nil"/>
              <w:bottom w:val="single" w:sz="8" w:space="0" w:color="auto"/>
              <w:right w:val="single" w:sz="8" w:space="0" w:color="auto"/>
            </w:tcBorders>
            <w:shd w:val="clear" w:color="auto" w:fill="FFFFFF" w:themeFill="background1"/>
            <w:tcMar>
              <w:top w:w="0" w:type="dxa"/>
              <w:left w:w="70" w:type="dxa"/>
              <w:bottom w:w="0" w:type="dxa"/>
              <w:right w:w="70" w:type="dxa"/>
            </w:tcMar>
            <w:vAlign w:val="bottom"/>
          </w:tcPr>
          <w:p w14:paraId="105053A9" w14:textId="77777777" w:rsidR="003C2723" w:rsidRDefault="003C2723" w:rsidP="0098313B">
            <w:pPr>
              <w:pStyle w:val="NormalWeb"/>
              <w:jc w:val="both"/>
              <w:rPr>
                <w:rFonts w:ascii="Calibri" w:hAnsi="Calibri" w:cs="Calibri"/>
                <w:b/>
                <w:bCs/>
                <w:color w:val="000000"/>
                <w:sz w:val="22"/>
                <w:szCs w:val="22"/>
              </w:rPr>
            </w:pPr>
            <w:r>
              <w:rPr>
                <w:rFonts w:ascii="Calibri" w:hAnsi="Calibri" w:cs="Calibri"/>
                <w:b/>
                <w:bCs/>
                <w:color w:val="000000"/>
                <w:sz w:val="22"/>
                <w:szCs w:val="22"/>
              </w:rPr>
              <w:t>258 642,79 €</w:t>
            </w:r>
          </w:p>
        </w:tc>
        <w:tc>
          <w:tcPr>
            <w:tcW w:w="700" w:type="dxa"/>
            <w:tcMar>
              <w:top w:w="0" w:type="dxa"/>
              <w:left w:w="70" w:type="dxa"/>
              <w:bottom w:w="0" w:type="dxa"/>
              <w:right w:w="70" w:type="dxa"/>
            </w:tcMar>
            <w:vAlign w:val="bottom"/>
          </w:tcPr>
          <w:p w14:paraId="74A635BC" w14:textId="77777777" w:rsidR="003C2723" w:rsidRDefault="003C2723" w:rsidP="0098313B">
            <w:pPr>
              <w:jc w:val="both"/>
              <w:rPr>
                <w:rFonts w:ascii="Calibri" w:hAnsi="Calibri" w:cs="Calibri"/>
              </w:rPr>
            </w:pPr>
          </w:p>
        </w:tc>
        <w:tc>
          <w:tcPr>
            <w:tcW w:w="1855" w:type="dxa"/>
            <w:tcBorders>
              <w:top w:val="nil"/>
              <w:left w:val="single" w:sz="8" w:space="0" w:color="auto"/>
              <w:bottom w:val="single" w:sz="8" w:space="0" w:color="auto"/>
              <w:right w:val="single" w:sz="8" w:space="0" w:color="auto"/>
            </w:tcBorders>
            <w:shd w:val="clear" w:color="auto" w:fill="A6A6A6"/>
            <w:tcMar>
              <w:top w:w="0" w:type="dxa"/>
              <w:left w:w="70" w:type="dxa"/>
              <w:bottom w:w="0" w:type="dxa"/>
              <w:right w:w="70" w:type="dxa"/>
            </w:tcMar>
            <w:vAlign w:val="bottom"/>
          </w:tcPr>
          <w:p w14:paraId="2768681B" w14:textId="77777777" w:rsidR="003C2723" w:rsidRDefault="003C2723" w:rsidP="0098313B">
            <w:pPr>
              <w:pStyle w:val="NormalWeb"/>
              <w:jc w:val="both"/>
              <w:rPr>
                <w:rFonts w:ascii="Calibri" w:hAnsi="Calibri" w:cs="Calibri"/>
                <w:b/>
                <w:bCs/>
                <w:color w:val="000000"/>
                <w:sz w:val="22"/>
                <w:szCs w:val="22"/>
              </w:rPr>
            </w:pPr>
          </w:p>
        </w:tc>
        <w:tc>
          <w:tcPr>
            <w:tcW w:w="1712" w:type="dxa"/>
            <w:tcBorders>
              <w:top w:val="nil"/>
              <w:left w:val="nil"/>
              <w:bottom w:val="single" w:sz="8" w:space="0" w:color="auto"/>
              <w:right w:val="single" w:sz="8" w:space="0" w:color="auto"/>
            </w:tcBorders>
            <w:shd w:val="clear" w:color="auto" w:fill="A6A6A6"/>
            <w:tcMar>
              <w:top w:w="0" w:type="dxa"/>
              <w:left w:w="70" w:type="dxa"/>
              <w:bottom w:w="0" w:type="dxa"/>
              <w:right w:w="70" w:type="dxa"/>
            </w:tcMar>
            <w:vAlign w:val="bottom"/>
          </w:tcPr>
          <w:p w14:paraId="6B6EA28E" w14:textId="77777777" w:rsidR="003C2723" w:rsidRDefault="003C2723" w:rsidP="0098313B">
            <w:pPr>
              <w:pStyle w:val="NormalWeb"/>
              <w:jc w:val="both"/>
              <w:rPr>
                <w:rFonts w:ascii="Calibri" w:hAnsi="Calibri" w:cs="Calibri"/>
                <w:b/>
                <w:bCs/>
                <w:color w:val="000000"/>
                <w:sz w:val="22"/>
                <w:szCs w:val="22"/>
              </w:rPr>
            </w:pPr>
          </w:p>
        </w:tc>
        <w:tc>
          <w:tcPr>
            <w:tcW w:w="1862" w:type="dxa"/>
            <w:tcBorders>
              <w:top w:val="nil"/>
              <w:left w:val="nil"/>
              <w:bottom w:val="single" w:sz="8" w:space="0" w:color="auto"/>
              <w:right w:val="single" w:sz="8" w:space="0" w:color="auto"/>
            </w:tcBorders>
            <w:shd w:val="clear" w:color="auto" w:fill="A6A6A6"/>
            <w:tcMar>
              <w:top w:w="0" w:type="dxa"/>
              <w:left w:w="70" w:type="dxa"/>
              <w:bottom w:w="0" w:type="dxa"/>
              <w:right w:w="70" w:type="dxa"/>
            </w:tcMar>
            <w:vAlign w:val="bottom"/>
          </w:tcPr>
          <w:p w14:paraId="0E5F1E1F" w14:textId="77777777" w:rsidR="003C2723" w:rsidRDefault="003C2723" w:rsidP="0098313B">
            <w:pPr>
              <w:pStyle w:val="NormalWeb"/>
              <w:jc w:val="both"/>
              <w:rPr>
                <w:rFonts w:ascii="Calibri" w:hAnsi="Calibri" w:cs="Calibri"/>
                <w:b/>
                <w:bCs/>
                <w:color w:val="000000"/>
                <w:sz w:val="22"/>
                <w:szCs w:val="22"/>
              </w:rPr>
            </w:pPr>
          </w:p>
        </w:tc>
      </w:tr>
      <w:tr w:rsidR="003C2723" w14:paraId="639E6279" w14:textId="77777777" w:rsidTr="00006D33">
        <w:trPr>
          <w:trHeight w:val="294"/>
        </w:trPr>
        <w:tc>
          <w:tcPr>
            <w:tcW w:w="198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vAlign w:val="bottom"/>
          </w:tcPr>
          <w:p w14:paraId="66B9B192" w14:textId="77777777" w:rsidR="003C2723" w:rsidRDefault="003C2723" w:rsidP="0098313B">
            <w:pPr>
              <w:pStyle w:val="NormalWeb"/>
              <w:jc w:val="both"/>
              <w:rPr>
                <w:rFonts w:ascii="Calibri" w:hAnsi="Calibri" w:cs="Calibri"/>
                <w:b/>
                <w:bCs/>
                <w:color w:val="000000"/>
                <w:sz w:val="22"/>
                <w:szCs w:val="22"/>
              </w:rPr>
            </w:pPr>
            <w:r>
              <w:rPr>
                <w:rFonts w:ascii="Calibri" w:hAnsi="Calibri" w:cs="Calibri"/>
                <w:b/>
                <w:bCs/>
                <w:color w:val="000000"/>
                <w:sz w:val="22"/>
                <w:szCs w:val="22"/>
              </w:rPr>
              <w:lastRenderedPageBreak/>
              <w:t>TOTAL GENERAL</w:t>
            </w:r>
          </w:p>
        </w:tc>
        <w:tc>
          <w:tcPr>
            <w:tcW w:w="1976" w:type="dxa"/>
            <w:tcBorders>
              <w:top w:val="single" w:sz="8" w:space="0" w:color="auto"/>
              <w:left w:val="nil"/>
              <w:bottom w:val="single" w:sz="8" w:space="0" w:color="auto"/>
              <w:right w:val="single" w:sz="8" w:space="0" w:color="auto"/>
            </w:tcBorders>
            <w:shd w:val="clear" w:color="auto" w:fill="FFFFFF" w:themeFill="background1"/>
            <w:tcMar>
              <w:top w:w="0" w:type="dxa"/>
              <w:left w:w="70" w:type="dxa"/>
              <w:bottom w:w="0" w:type="dxa"/>
              <w:right w:w="70" w:type="dxa"/>
            </w:tcMar>
            <w:vAlign w:val="bottom"/>
          </w:tcPr>
          <w:p w14:paraId="7CDE2E8A" w14:textId="77777777" w:rsidR="003C2723" w:rsidRDefault="003C2723" w:rsidP="0098313B">
            <w:pPr>
              <w:pStyle w:val="NormalWeb"/>
              <w:jc w:val="both"/>
              <w:rPr>
                <w:rFonts w:ascii="Calibri" w:hAnsi="Calibri" w:cs="Calibri"/>
                <w:b/>
                <w:bCs/>
                <w:color w:val="000000"/>
                <w:sz w:val="22"/>
                <w:szCs w:val="22"/>
              </w:rPr>
            </w:pPr>
            <w:r>
              <w:rPr>
                <w:rFonts w:ascii="Calibri" w:hAnsi="Calibri" w:cs="Calibri"/>
                <w:b/>
                <w:bCs/>
                <w:color w:val="000000"/>
                <w:sz w:val="22"/>
                <w:szCs w:val="22"/>
              </w:rPr>
              <w:t>4 608 900,00 €</w:t>
            </w:r>
          </w:p>
        </w:tc>
        <w:tc>
          <w:tcPr>
            <w:tcW w:w="700" w:type="dxa"/>
            <w:tcMar>
              <w:top w:w="0" w:type="dxa"/>
              <w:left w:w="70" w:type="dxa"/>
              <w:bottom w:w="0" w:type="dxa"/>
              <w:right w:w="70" w:type="dxa"/>
            </w:tcMar>
            <w:vAlign w:val="bottom"/>
          </w:tcPr>
          <w:p w14:paraId="72AC51AD" w14:textId="77777777" w:rsidR="003C2723" w:rsidRDefault="003C2723" w:rsidP="0098313B">
            <w:pPr>
              <w:jc w:val="both"/>
              <w:rPr>
                <w:rFonts w:ascii="Calibri" w:hAnsi="Calibri" w:cs="Calibri"/>
              </w:rPr>
            </w:pPr>
          </w:p>
        </w:tc>
        <w:tc>
          <w:tcPr>
            <w:tcW w:w="1855" w:type="dxa"/>
            <w:tcBorders>
              <w:top w:val="nil"/>
              <w:left w:val="single" w:sz="8" w:space="0" w:color="auto"/>
              <w:bottom w:val="single" w:sz="8" w:space="0" w:color="auto"/>
              <w:right w:val="single" w:sz="8" w:space="0" w:color="auto"/>
            </w:tcBorders>
            <w:shd w:val="clear" w:color="auto" w:fill="A6A6A6"/>
            <w:tcMar>
              <w:top w:w="0" w:type="dxa"/>
              <w:left w:w="70" w:type="dxa"/>
              <w:bottom w:w="0" w:type="dxa"/>
              <w:right w:w="70" w:type="dxa"/>
            </w:tcMar>
            <w:vAlign w:val="bottom"/>
          </w:tcPr>
          <w:p w14:paraId="57C64944" w14:textId="77777777" w:rsidR="003C2723" w:rsidRDefault="003C2723" w:rsidP="0098313B">
            <w:pPr>
              <w:pStyle w:val="NormalWeb"/>
              <w:jc w:val="both"/>
              <w:rPr>
                <w:rFonts w:ascii="Calibri" w:hAnsi="Calibri" w:cs="Calibri"/>
                <w:b/>
                <w:bCs/>
                <w:color w:val="000000"/>
                <w:sz w:val="22"/>
                <w:szCs w:val="22"/>
              </w:rPr>
            </w:pPr>
          </w:p>
        </w:tc>
        <w:tc>
          <w:tcPr>
            <w:tcW w:w="1712" w:type="dxa"/>
            <w:tcBorders>
              <w:top w:val="nil"/>
              <w:left w:val="nil"/>
              <w:bottom w:val="single" w:sz="8" w:space="0" w:color="auto"/>
              <w:right w:val="single" w:sz="8" w:space="0" w:color="auto"/>
            </w:tcBorders>
            <w:shd w:val="clear" w:color="auto" w:fill="A6A6A6"/>
            <w:tcMar>
              <w:top w:w="0" w:type="dxa"/>
              <w:left w:w="70" w:type="dxa"/>
              <w:bottom w:w="0" w:type="dxa"/>
              <w:right w:w="70" w:type="dxa"/>
            </w:tcMar>
            <w:vAlign w:val="bottom"/>
          </w:tcPr>
          <w:p w14:paraId="6CF59370" w14:textId="77777777" w:rsidR="003C2723" w:rsidRDefault="003C2723" w:rsidP="0098313B">
            <w:pPr>
              <w:pStyle w:val="NormalWeb"/>
              <w:jc w:val="both"/>
              <w:rPr>
                <w:rFonts w:ascii="Calibri" w:hAnsi="Calibri" w:cs="Calibri"/>
                <w:b/>
                <w:bCs/>
                <w:color w:val="000000"/>
                <w:sz w:val="22"/>
                <w:szCs w:val="22"/>
              </w:rPr>
            </w:pPr>
          </w:p>
        </w:tc>
        <w:tc>
          <w:tcPr>
            <w:tcW w:w="1862" w:type="dxa"/>
            <w:tcBorders>
              <w:top w:val="nil"/>
              <w:left w:val="nil"/>
              <w:bottom w:val="single" w:sz="8" w:space="0" w:color="auto"/>
              <w:right w:val="single" w:sz="8" w:space="0" w:color="auto"/>
            </w:tcBorders>
            <w:shd w:val="clear" w:color="auto" w:fill="A6A6A6"/>
            <w:tcMar>
              <w:top w:w="0" w:type="dxa"/>
              <w:left w:w="70" w:type="dxa"/>
              <w:bottom w:w="0" w:type="dxa"/>
              <w:right w:w="70" w:type="dxa"/>
            </w:tcMar>
            <w:vAlign w:val="bottom"/>
          </w:tcPr>
          <w:p w14:paraId="24261272" w14:textId="77777777" w:rsidR="003C2723" w:rsidRDefault="003C2723" w:rsidP="0098313B">
            <w:pPr>
              <w:pStyle w:val="NormalWeb"/>
              <w:jc w:val="both"/>
              <w:rPr>
                <w:rFonts w:ascii="Calibri" w:hAnsi="Calibri" w:cs="Calibri"/>
                <w:b/>
                <w:bCs/>
                <w:color w:val="000000"/>
                <w:sz w:val="22"/>
                <w:szCs w:val="22"/>
              </w:rPr>
            </w:pPr>
          </w:p>
        </w:tc>
      </w:tr>
      <w:tr w:rsidR="003C2723" w14:paraId="543DD61D" w14:textId="77777777" w:rsidTr="00006D33">
        <w:trPr>
          <w:trHeight w:val="294"/>
        </w:trPr>
        <w:tc>
          <w:tcPr>
            <w:tcW w:w="1980" w:type="dxa"/>
            <w:tcMar>
              <w:top w:w="0" w:type="dxa"/>
              <w:left w:w="70" w:type="dxa"/>
              <w:bottom w:w="0" w:type="dxa"/>
              <w:right w:w="70" w:type="dxa"/>
            </w:tcMar>
            <w:vAlign w:val="bottom"/>
            <w:hideMark/>
          </w:tcPr>
          <w:p w14:paraId="4E34AB9A" w14:textId="77777777" w:rsidR="003C2723" w:rsidRDefault="003C2723" w:rsidP="0098313B">
            <w:pPr>
              <w:jc w:val="both"/>
              <w:rPr>
                <w:rFonts w:ascii="Calibri" w:hAnsi="Calibri" w:cs="Calibri"/>
              </w:rPr>
            </w:pPr>
          </w:p>
        </w:tc>
        <w:tc>
          <w:tcPr>
            <w:tcW w:w="1976" w:type="dxa"/>
            <w:tcMar>
              <w:top w:w="0" w:type="dxa"/>
              <w:left w:w="70" w:type="dxa"/>
              <w:bottom w:w="0" w:type="dxa"/>
              <w:right w:w="70" w:type="dxa"/>
            </w:tcMar>
            <w:vAlign w:val="bottom"/>
            <w:hideMark/>
          </w:tcPr>
          <w:p w14:paraId="55A7FF25" w14:textId="77777777" w:rsidR="003C2723" w:rsidRDefault="003C2723" w:rsidP="0098313B">
            <w:pPr>
              <w:jc w:val="both"/>
            </w:pPr>
          </w:p>
        </w:tc>
        <w:tc>
          <w:tcPr>
            <w:tcW w:w="700" w:type="dxa"/>
            <w:tcMar>
              <w:top w:w="0" w:type="dxa"/>
              <w:left w:w="70" w:type="dxa"/>
              <w:bottom w:w="0" w:type="dxa"/>
              <w:right w:w="70" w:type="dxa"/>
            </w:tcMar>
            <w:vAlign w:val="bottom"/>
            <w:hideMark/>
          </w:tcPr>
          <w:p w14:paraId="28F4243B" w14:textId="77777777" w:rsidR="003C2723" w:rsidRDefault="003C2723" w:rsidP="0098313B">
            <w:pPr>
              <w:jc w:val="both"/>
            </w:pPr>
          </w:p>
        </w:tc>
        <w:tc>
          <w:tcPr>
            <w:tcW w:w="1855" w:type="dxa"/>
            <w:tcMar>
              <w:top w:w="0" w:type="dxa"/>
              <w:left w:w="70" w:type="dxa"/>
              <w:bottom w:w="0" w:type="dxa"/>
              <w:right w:w="70" w:type="dxa"/>
            </w:tcMar>
            <w:vAlign w:val="bottom"/>
            <w:hideMark/>
          </w:tcPr>
          <w:p w14:paraId="391EB397" w14:textId="77777777" w:rsidR="003C2723" w:rsidRDefault="003C2723" w:rsidP="0098313B">
            <w:pPr>
              <w:jc w:val="both"/>
            </w:pPr>
          </w:p>
        </w:tc>
        <w:tc>
          <w:tcPr>
            <w:tcW w:w="1712" w:type="dxa"/>
            <w:tcMar>
              <w:top w:w="0" w:type="dxa"/>
              <w:left w:w="70" w:type="dxa"/>
              <w:bottom w:w="0" w:type="dxa"/>
              <w:right w:w="70" w:type="dxa"/>
            </w:tcMar>
            <w:vAlign w:val="bottom"/>
            <w:hideMark/>
          </w:tcPr>
          <w:p w14:paraId="69DC7E9F" w14:textId="77777777" w:rsidR="003C2723" w:rsidRDefault="003C2723" w:rsidP="0098313B">
            <w:pPr>
              <w:jc w:val="both"/>
            </w:pPr>
          </w:p>
        </w:tc>
        <w:tc>
          <w:tcPr>
            <w:tcW w:w="1862" w:type="dxa"/>
            <w:tcMar>
              <w:top w:w="0" w:type="dxa"/>
              <w:left w:w="70" w:type="dxa"/>
              <w:bottom w:w="0" w:type="dxa"/>
              <w:right w:w="70" w:type="dxa"/>
            </w:tcMar>
            <w:vAlign w:val="bottom"/>
            <w:hideMark/>
          </w:tcPr>
          <w:p w14:paraId="4AF280A3" w14:textId="77777777" w:rsidR="003C2723" w:rsidRDefault="003C2723" w:rsidP="0098313B">
            <w:pPr>
              <w:jc w:val="both"/>
            </w:pPr>
          </w:p>
        </w:tc>
      </w:tr>
      <w:tr w:rsidR="003C2723" w14:paraId="0B09E94E" w14:textId="77777777" w:rsidTr="00006D33">
        <w:trPr>
          <w:trHeight w:val="294"/>
        </w:trPr>
        <w:tc>
          <w:tcPr>
            <w:tcW w:w="1980" w:type="dxa"/>
            <w:tcMar>
              <w:top w:w="0" w:type="dxa"/>
              <w:left w:w="70" w:type="dxa"/>
              <w:bottom w:w="0" w:type="dxa"/>
              <w:right w:w="70" w:type="dxa"/>
            </w:tcMar>
            <w:vAlign w:val="bottom"/>
            <w:hideMark/>
          </w:tcPr>
          <w:p w14:paraId="634BFBC3" w14:textId="77777777" w:rsidR="003C2723" w:rsidRDefault="003C2723" w:rsidP="0098313B">
            <w:pPr>
              <w:jc w:val="both"/>
            </w:pPr>
          </w:p>
        </w:tc>
        <w:tc>
          <w:tcPr>
            <w:tcW w:w="1976" w:type="dxa"/>
            <w:tcMar>
              <w:top w:w="0" w:type="dxa"/>
              <w:left w:w="70" w:type="dxa"/>
              <w:bottom w:w="0" w:type="dxa"/>
              <w:right w:w="70" w:type="dxa"/>
            </w:tcMar>
            <w:vAlign w:val="bottom"/>
            <w:hideMark/>
          </w:tcPr>
          <w:p w14:paraId="750650E3" w14:textId="77777777" w:rsidR="003C2723" w:rsidRDefault="003C2723" w:rsidP="0098313B">
            <w:pPr>
              <w:jc w:val="both"/>
            </w:pPr>
          </w:p>
        </w:tc>
        <w:tc>
          <w:tcPr>
            <w:tcW w:w="700" w:type="dxa"/>
            <w:tcMar>
              <w:top w:w="0" w:type="dxa"/>
              <w:left w:w="70" w:type="dxa"/>
              <w:bottom w:w="0" w:type="dxa"/>
              <w:right w:w="70" w:type="dxa"/>
            </w:tcMar>
            <w:vAlign w:val="bottom"/>
            <w:hideMark/>
          </w:tcPr>
          <w:p w14:paraId="0E5A07A2" w14:textId="77777777" w:rsidR="003C2723" w:rsidRDefault="003C2723" w:rsidP="0098313B">
            <w:pPr>
              <w:jc w:val="both"/>
            </w:pPr>
          </w:p>
        </w:tc>
        <w:tc>
          <w:tcPr>
            <w:tcW w:w="1855" w:type="dxa"/>
            <w:tcBorders>
              <w:top w:val="single" w:sz="8" w:space="0" w:color="auto"/>
              <w:left w:val="single" w:sz="8" w:space="0" w:color="auto"/>
              <w:bottom w:val="single" w:sz="8" w:space="0" w:color="auto"/>
              <w:right w:val="single" w:sz="8" w:space="0" w:color="auto"/>
            </w:tcBorders>
            <w:shd w:val="clear" w:color="auto" w:fill="A6A6A6"/>
            <w:tcMar>
              <w:top w:w="0" w:type="dxa"/>
              <w:left w:w="70" w:type="dxa"/>
              <w:bottom w:w="0" w:type="dxa"/>
              <w:right w:w="70" w:type="dxa"/>
            </w:tcMar>
            <w:vAlign w:val="bottom"/>
            <w:hideMark/>
          </w:tcPr>
          <w:p w14:paraId="2EE38C5F" w14:textId="77777777" w:rsidR="003C2723" w:rsidRDefault="003C2723" w:rsidP="0098313B">
            <w:pPr>
              <w:pStyle w:val="NormalWeb"/>
              <w:jc w:val="both"/>
              <w:rPr>
                <w:rFonts w:ascii="Calibri" w:hAnsi="Calibri" w:cs="Calibri"/>
                <w:sz w:val="22"/>
                <w:szCs w:val="22"/>
              </w:rPr>
            </w:pPr>
            <w:r>
              <w:rPr>
                <w:rFonts w:ascii="Calibri" w:hAnsi="Calibri" w:cs="Calibri"/>
                <w:b/>
                <w:bCs/>
                <w:color w:val="000000"/>
                <w:sz w:val="22"/>
                <w:szCs w:val="22"/>
              </w:rPr>
              <w:t>Autofinancement  </w:t>
            </w:r>
          </w:p>
        </w:tc>
        <w:tc>
          <w:tcPr>
            <w:tcW w:w="1712" w:type="dxa"/>
            <w:tcBorders>
              <w:top w:val="single" w:sz="8" w:space="0" w:color="auto"/>
              <w:left w:val="nil"/>
              <w:bottom w:val="single" w:sz="8" w:space="0" w:color="auto"/>
              <w:right w:val="single" w:sz="8" w:space="0" w:color="auto"/>
            </w:tcBorders>
            <w:shd w:val="clear" w:color="auto" w:fill="A6A6A6"/>
            <w:tcMar>
              <w:top w:w="0" w:type="dxa"/>
              <w:left w:w="70" w:type="dxa"/>
              <w:bottom w:w="0" w:type="dxa"/>
              <w:right w:w="70" w:type="dxa"/>
            </w:tcMar>
            <w:vAlign w:val="bottom"/>
            <w:hideMark/>
          </w:tcPr>
          <w:p w14:paraId="6A8CED07" w14:textId="77777777" w:rsidR="003C2723" w:rsidRDefault="003C2723" w:rsidP="0098313B">
            <w:pPr>
              <w:pStyle w:val="NormalWeb"/>
              <w:jc w:val="both"/>
              <w:rPr>
                <w:rFonts w:ascii="Calibri" w:hAnsi="Calibri" w:cs="Calibri"/>
                <w:sz w:val="22"/>
                <w:szCs w:val="22"/>
              </w:rPr>
            </w:pPr>
            <w:r>
              <w:rPr>
                <w:rFonts w:ascii="Calibri" w:hAnsi="Calibri" w:cs="Calibri"/>
                <w:b/>
                <w:bCs/>
                <w:color w:val="000000"/>
                <w:sz w:val="22"/>
                <w:szCs w:val="22"/>
              </w:rPr>
              <w:t>1 791 515,21 € </w:t>
            </w:r>
          </w:p>
        </w:tc>
        <w:tc>
          <w:tcPr>
            <w:tcW w:w="1862" w:type="dxa"/>
            <w:tcBorders>
              <w:top w:val="single" w:sz="8" w:space="0" w:color="auto"/>
              <w:left w:val="nil"/>
              <w:bottom w:val="single" w:sz="8" w:space="0" w:color="auto"/>
              <w:right w:val="single" w:sz="8" w:space="0" w:color="auto"/>
            </w:tcBorders>
            <w:shd w:val="clear" w:color="auto" w:fill="A6A6A6"/>
            <w:tcMar>
              <w:top w:w="0" w:type="dxa"/>
              <w:left w:w="70" w:type="dxa"/>
              <w:bottom w:w="0" w:type="dxa"/>
              <w:right w:w="70" w:type="dxa"/>
            </w:tcMar>
            <w:vAlign w:val="bottom"/>
            <w:hideMark/>
          </w:tcPr>
          <w:p w14:paraId="3B6E218D" w14:textId="77777777" w:rsidR="003C2723" w:rsidRDefault="003C2723" w:rsidP="0098313B">
            <w:pPr>
              <w:pStyle w:val="NormalWeb"/>
              <w:jc w:val="both"/>
              <w:rPr>
                <w:rFonts w:ascii="Calibri" w:hAnsi="Calibri" w:cs="Calibri"/>
                <w:sz w:val="22"/>
                <w:szCs w:val="22"/>
              </w:rPr>
            </w:pPr>
            <w:r>
              <w:rPr>
                <w:rFonts w:ascii="Calibri" w:hAnsi="Calibri" w:cs="Calibri"/>
                <w:b/>
                <w:bCs/>
                <w:color w:val="000000"/>
                <w:sz w:val="22"/>
                <w:szCs w:val="22"/>
              </w:rPr>
              <w:t>38,87% </w:t>
            </w:r>
          </w:p>
        </w:tc>
      </w:tr>
    </w:tbl>
    <w:p w14:paraId="2F76E515" w14:textId="653C9617" w:rsidR="007A405A" w:rsidRPr="00A64EA2" w:rsidRDefault="00A64EA2" w:rsidP="0098313B">
      <w:pPr>
        <w:pStyle w:val="Titre1"/>
        <w:numPr>
          <w:ilvl w:val="0"/>
          <w:numId w:val="11"/>
        </w:numPr>
        <w:jc w:val="both"/>
      </w:pPr>
      <w:r w:rsidRPr="00A64EA2">
        <w:t>U</w:t>
      </w:r>
      <w:r w:rsidR="007A405A" w:rsidRPr="00A64EA2">
        <w:t xml:space="preserve">n </w:t>
      </w:r>
      <w:r>
        <w:t>chantier culturel à bâtir ensemble !</w:t>
      </w:r>
      <w:r w:rsidR="007A405A" w:rsidRPr="00A64EA2">
        <w:t xml:space="preserve"> </w:t>
      </w:r>
    </w:p>
    <w:p w14:paraId="1CEBA8D8" w14:textId="77777777" w:rsidR="00162993" w:rsidRPr="000465CE" w:rsidRDefault="00162993" w:rsidP="0098313B">
      <w:pPr>
        <w:jc w:val="both"/>
        <w:rPr>
          <w:rFonts w:cstheme="minorHAnsi"/>
          <w:sz w:val="24"/>
          <w:szCs w:val="24"/>
        </w:rPr>
      </w:pPr>
    </w:p>
    <w:p w14:paraId="1E3C88B8" w14:textId="22A62F5C" w:rsidR="00BF30F0" w:rsidRPr="000465CE" w:rsidRDefault="008E13C7" w:rsidP="0098313B">
      <w:pPr>
        <w:jc w:val="both"/>
        <w:rPr>
          <w:rFonts w:cstheme="minorHAnsi"/>
          <w:sz w:val="24"/>
          <w:szCs w:val="24"/>
        </w:rPr>
      </w:pPr>
      <w:r>
        <w:rPr>
          <w:rFonts w:cstheme="minorHAnsi"/>
          <w:sz w:val="24"/>
          <w:szCs w:val="24"/>
        </w:rPr>
        <w:t>Le</w:t>
      </w:r>
      <w:r w:rsidR="00BF30F0" w:rsidRPr="000465CE">
        <w:rPr>
          <w:rFonts w:cstheme="minorHAnsi"/>
          <w:sz w:val="24"/>
          <w:szCs w:val="24"/>
        </w:rPr>
        <w:t xml:space="preserve"> nouvel équipement culturel permettra de conserver et de consulter nos archives dans les meilleures conditions possibles en accueillant les 1,</w:t>
      </w:r>
      <w:r w:rsidR="00196603">
        <w:rPr>
          <w:rFonts w:cstheme="minorHAnsi"/>
          <w:sz w:val="24"/>
          <w:szCs w:val="24"/>
        </w:rPr>
        <w:t>5</w:t>
      </w:r>
      <w:r w:rsidR="00BF30F0" w:rsidRPr="000465CE">
        <w:rPr>
          <w:rFonts w:cstheme="minorHAnsi"/>
          <w:sz w:val="24"/>
          <w:szCs w:val="24"/>
        </w:rPr>
        <w:t xml:space="preserve"> km de documents définitifs que la ville possède déjà, ainsi que </w:t>
      </w:r>
      <w:r w:rsidR="00162993" w:rsidRPr="000465CE">
        <w:rPr>
          <w:rFonts w:cstheme="minorHAnsi"/>
          <w:sz w:val="24"/>
          <w:szCs w:val="24"/>
        </w:rPr>
        <w:t xml:space="preserve">les </w:t>
      </w:r>
      <w:r w:rsidR="00BF30F0" w:rsidRPr="000465CE">
        <w:rPr>
          <w:rFonts w:cstheme="minorHAnsi"/>
          <w:sz w:val="24"/>
          <w:szCs w:val="24"/>
        </w:rPr>
        <w:t xml:space="preserve">archives </w:t>
      </w:r>
      <w:r w:rsidR="00162993" w:rsidRPr="000465CE">
        <w:rPr>
          <w:rFonts w:cstheme="minorHAnsi"/>
          <w:sz w:val="24"/>
          <w:szCs w:val="24"/>
        </w:rPr>
        <w:t xml:space="preserve">municipales </w:t>
      </w:r>
      <w:r w:rsidR="00BF30F0" w:rsidRPr="000465CE">
        <w:rPr>
          <w:rFonts w:cstheme="minorHAnsi"/>
          <w:sz w:val="24"/>
          <w:szCs w:val="24"/>
        </w:rPr>
        <w:t xml:space="preserve">des </w:t>
      </w:r>
      <w:r w:rsidR="00323496">
        <w:rPr>
          <w:rFonts w:cstheme="minorHAnsi"/>
          <w:sz w:val="24"/>
          <w:szCs w:val="24"/>
        </w:rPr>
        <w:t xml:space="preserve">20 à </w:t>
      </w:r>
      <w:r w:rsidR="00162993" w:rsidRPr="000465CE">
        <w:rPr>
          <w:rFonts w:cstheme="minorHAnsi"/>
          <w:sz w:val="24"/>
          <w:szCs w:val="24"/>
        </w:rPr>
        <w:t>30</w:t>
      </w:r>
      <w:r w:rsidR="00BF30F0" w:rsidRPr="000465CE">
        <w:rPr>
          <w:rFonts w:cstheme="minorHAnsi"/>
          <w:sz w:val="24"/>
          <w:szCs w:val="24"/>
        </w:rPr>
        <w:t xml:space="preserve"> années à venir. Progressivement, elle permettra aussi de les rendre accessibles dans leur version numérique. </w:t>
      </w:r>
    </w:p>
    <w:p w14:paraId="1355AEB2" w14:textId="00D95036" w:rsidR="00BF30F0" w:rsidRPr="000465CE" w:rsidRDefault="00BF30F0" w:rsidP="0098313B">
      <w:pPr>
        <w:jc w:val="both"/>
        <w:rPr>
          <w:rFonts w:cstheme="minorHAnsi"/>
          <w:sz w:val="24"/>
          <w:szCs w:val="24"/>
        </w:rPr>
      </w:pPr>
      <w:r w:rsidRPr="000465CE">
        <w:rPr>
          <w:rFonts w:cstheme="minorHAnsi"/>
          <w:sz w:val="24"/>
          <w:szCs w:val="24"/>
        </w:rPr>
        <w:t xml:space="preserve">Elle permettra également de diffuser auprès des Spinaliens ce patrimoine qui remonte parfois à avant la Révolution et de mettre en avant ce service public souvent méconnu, mais pourtant très important. Épinal est une ville avec le sens de l’Histoire, elle possède elle-même une histoire passionnante et </w:t>
      </w:r>
      <w:r w:rsidR="00162993" w:rsidRPr="000465CE">
        <w:rPr>
          <w:rFonts w:cstheme="minorHAnsi"/>
          <w:sz w:val="24"/>
          <w:szCs w:val="24"/>
        </w:rPr>
        <w:t xml:space="preserve">ce nouveau lieu a vocation à </w:t>
      </w:r>
      <w:r w:rsidRPr="000465CE">
        <w:rPr>
          <w:rFonts w:cstheme="minorHAnsi"/>
          <w:sz w:val="24"/>
          <w:szCs w:val="24"/>
        </w:rPr>
        <w:t xml:space="preserve">aider les historiens d’aujourd’hui et de demain dans leurs recherches. </w:t>
      </w:r>
    </w:p>
    <w:p w14:paraId="165B06B6" w14:textId="2129BB64" w:rsidR="00162993" w:rsidRPr="000465CE" w:rsidRDefault="00162993" w:rsidP="0098313B">
      <w:pPr>
        <w:jc w:val="both"/>
        <w:rPr>
          <w:rFonts w:cstheme="minorHAnsi"/>
          <w:sz w:val="24"/>
          <w:szCs w:val="24"/>
        </w:rPr>
      </w:pPr>
      <w:r w:rsidRPr="000465CE">
        <w:rPr>
          <w:rFonts w:cstheme="minorHAnsi"/>
          <w:sz w:val="24"/>
          <w:szCs w:val="24"/>
        </w:rPr>
        <w:t>L’</w:t>
      </w:r>
      <w:r w:rsidR="00BF30F0" w:rsidRPr="000465CE">
        <w:rPr>
          <w:rFonts w:cstheme="minorHAnsi"/>
          <w:sz w:val="24"/>
          <w:szCs w:val="24"/>
        </w:rPr>
        <w:t xml:space="preserve">ambition </w:t>
      </w:r>
      <w:r w:rsidRPr="000465CE">
        <w:rPr>
          <w:rFonts w:cstheme="minorHAnsi"/>
          <w:sz w:val="24"/>
          <w:szCs w:val="24"/>
        </w:rPr>
        <w:t>de la Ville est</w:t>
      </w:r>
      <w:r w:rsidR="00BF30F0" w:rsidRPr="000465CE">
        <w:rPr>
          <w:rFonts w:cstheme="minorHAnsi"/>
          <w:sz w:val="24"/>
          <w:szCs w:val="24"/>
        </w:rPr>
        <w:t xml:space="preserve"> de rendre ce lieu le plus ouvert possible, en y développant une programmation d’expositions, de conférences ou de colloques. Pour y parvenir, les associations de la ville et du territoire </w:t>
      </w:r>
      <w:r w:rsidRPr="000465CE">
        <w:rPr>
          <w:rFonts w:cstheme="minorHAnsi"/>
          <w:sz w:val="24"/>
          <w:szCs w:val="24"/>
        </w:rPr>
        <w:t>seront mises à contribution</w:t>
      </w:r>
      <w:r w:rsidR="00BF30F0" w:rsidRPr="000465CE">
        <w:rPr>
          <w:rFonts w:cstheme="minorHAnsi"/>
          <w:sz w:val="24"/>
          <w:szCs w:val="24"/>
        </w:rPr>
        <w:t xml:space="preserve">. </w:t>
      </w:r>
    </w:p>
    <w:p w14:paraId="26CED27D" w14:textId="1B86490F" w:rsidR="00BF30F0" w:rsidRDefault="00162993" w:rsidP="0098313B">
      <w:pPr>
        <w:jc w:val="both"/>
        <w:rPr>
          <w:rFonts w:cstheme="minorHAnsi"/>
          <w:sz w:val="24"/>
          <w:szCs w:val="24"/>
        </w:rPr>
      </w:pPr>
      <w:r w:rsidRPr="000465CE">
        <w:rPr>
          <w:rFonts w:cstheme="minorHAnsi"/>
          <w:sz w:val="24"/>
          <w:szCs w:val="24"/>
        </w:rPr>
        <w:t>L</w:t>
      </w:r>
      <w:r w:rsidR="00BF30F0" w:rsidRPr="000465CE">
        <w:rPr>
          <w:rFonts w:cstheme="minorHAnsi"/>
          <w:sz w:val="24"/>
          <w:szCs w:val="24"/>
        </w:rPr>
        <w:t xml:space="preserve">e bâtiment accueillera aussi les archives de la Communauté d’agglomération et </w:t>
      </w:r>
      <w:r w:rsidRPr="000465CE">
        <w:rPr>
          <w:rFonts w:cstheme="minorHAnsi"/>
          <w:sz w:val="24"/>
          <w:szCs w:val="24"/>
        </w:rPr>
        <w:t>possiblement, demain,</w:t>
      </w:r>
      <w:r w:rsidR="00BF30F0" w:rsidRPr="000465CE">
        <w:rPr>
          <w:rFonts w:cstheme="minorHAnsi"/>
          <w:sz w:val="24"/>
          <w:szCs w:val="24"/>
        </w:rPr>
        <w:t xml:space="preserve"> </w:t>
      </w:r>
      <w:r w:rsidR="00323496">
        <w:rPr>
          <w:rFonts w:cstheme="minorHAnsi"/>
          <w:sz w:val="24"/>
          <w:szCs w:val="24"/>
        </w:rPr>
        <w:t>d’autres partenaires,</w:t>
      </w:r>
      <w:r w:rsidR="00BF30F0" w:rsidRPr="000465CE">
        <w:rPr>
          <w:rFonts w:cstheme="minorHAnsi"/>
          <w:sz w:val="24"/>
          <w:szCs w:val="24"/>
        </w:rPr>
        <w:t xml:space="preserve"> </w:t>
      </w:r>
      <w:r w:rsidRPr="000465CE">
        <w:rPr>
          <w:rFonts w:cstheme="minorHAnsi"/>
          <w:sz w:val="24"/>
          <w:szCs w:val="24"/>
        </w:rPr>
        <w:t>à l’étude actuellement. L’</w:t>
      </w:r>
      <w:r w:rsidR="0043202C" w:rsidRPr="000465CE">
        <w:rPr>
          <w:rFonts w:cstheme="minorHAnsi"/>
          <w:sz w:val="24"/>
          <w:szCs w:val="24"/>
        </w:rPr>
        <w:t>objectif</w:t>
      </w:r>
      <w:r w:rsidRPr="000465CE">
        <w:rPr>
          <w:rFonts w:cstheme="minorHAnsi"/>
          <w:sz w:val="24"/>
          <w:szCs w:val="24"/>
        </w:rPr>
        <w:t xml:space="preserve"> est d’</w:t>
      </w:r>
      <w:r w:rsidR="00BF30F0" w:rsidRPr="000465CE">
        <w:rPr>
          <w:rFonts w:cstheme="minorHAnsi"/>
          <w:sz w:val="24"/>
          <w:szCs w:val="24"/>
        </w:rPr>
        <w:t xml:space="preserve">installer encore davantage </w:t>
      </w:r>
      <w:r w:rsidRPr="000465CE">
        <w:rPr>
          <w:rFonts w:cstheme="minorHAnsi"/>
          <w:sz w:val="24"/>
          <w:szCs w:val="24"/>
        </w:rPr>
        <w:t>le site</w:t>
      </w:r>
      <w:r w:rsidR="00BF30F0" w:rsidRPr="000465CE">
        <w:rPr>
          <w:rFonts w:cstheme="minorHAnsi"/>
          <w:sz w:val="24"/>
          <w:szCs w:val="24"/>
        </w:rPr>
        <w:t xml:space="preserve"> comme un lieu de référence à l’échelle du territoire. </w:t>
      </w:r>
    </w:p>
    <w:p w14:paraId="09AD7455" w14:textId="2886119C" w:rsidR="00323496" w:rsidRPr="000465CE" w:rsidRDefault="00323496" w:rsidP="0098313B">
      <w:pPr>
        <w:jc w:val="both"/>
        <w:rPr>
          <w:rFonts w:cstheme="minorHAnsi"/>
          <w:sz w:val="24"/>
          <w:szCs w:val="24"/>
        </w:rPr>
      </w:pPr>
      <w:r>
        <w:rPr>
          <w:rFonts w:cstheme="minorHAnsi"/>
          <w:sz w:val="24"/>
          <w:szCs w:val="24"/>
        </w:rPr>
        <w:t>Enfin, seront réintégrés à la Filature, les fonds d’archives anciennes</w:t>
      </w:r>
      <w:r w:rsidR="007052BF">
        <w:rPr>
          <w:rFonts w:cstheme="minorHAnsi"/>
          <w:sz w:val="24"/>
          <w:szCs w:val="24"/>
        </w:rPr>
        <w:t xml:space="preserve"> (antérieures à 1790)</w:t>
      </w:r>
      <w:r>
        <w:rPr>
          <w:rFonts w:cstheme="minorHAnsi"/>
          <w:sz w:val="24"/>
          <w:szCs w:val="24"/>
        </w:rPr>
        <w:t xml:space="preserve"> actuellement conservés aux Archives Départementales</w:t>
      </w:r>
      <w:r w:rsidR="007052BF">
        <w:rPr>
          <w:rFonts w:cstheme="minorHAnsi"/>
          <w:sz w:val="24"/>
          <w:szCs w:val="24"/>
        </w:rPr>
        <w:t xml:space="preserve"> et représentant environ 30 mètres linéaires</w:t>
      </w:r>
      <w:r>
        <w:rPr>
          <w:rFonts w:cstheme="minorHAnsi"/>
          <w:sz w:val="24"/>
          <w:szCs w:val="24"/>
        </w:rPr>
        <w:t xml:space="preserve">. Ces derniers avaient fait l’objet d’un dépôt dans les années </w:t>
      </w:r>
      <w:r w:rsidR="007052BF">
        <w:rPr>
          <w:rFonts w:cstheme="minorHAnsi"/>
          <w:sz w:val="24"/>
          <w:szCs w:val="24"/>
        </w:rPr>
        <w:t>19</w:t>
      </w:r>
      <w:r>
        <w:rPr>
          <w:rFonts w:cstheme="minorHAnsi"/>
          <w:sz w:val="24"/>
          <w:szCs w:val="24"/>
        </w:rPr>
        <w:t>80, dans l’attente de locaux adaptés à leur conservation</w:t>
      </w:r>
      <w:r w:rsidR="007052BF">
        <w:rPr>
          <w:rFonts w:cstheme="minorHAnsi"/>
          <w:sz w:val="24"/>
          <w:szCs w:val="24"/>
        </w:rPr>
        <w:t>.</w:t>
      </w:r>
    </w:p>
    <w:p w14:paraId="008C21FF" w14:textId="5E96B007" w:rsidR="00BF30F0" w:rsidRPr="00A021E1" w:rsidRDefault="00A021E1" w:rsidP="0098313B">
      <w:pPr>
        <w:jc w:val="both"/>
        <w:rPr>
          <w:rFonts w:cstheme="minorHAnsi"/>
          <w:b/>
          <w:sz w:val="24"/>
          <w:szCs w:val="24"/>
        </w:rPr>
      </w:pPr>
      <w:r w:rsidRPr="00A021E1">
        <w:rPr>
          <w:rFonts w:cstheme="minorHAnsi"/>
          <w:b/>
          <w:sz w:val="24"/>
          <w:szCs w:val="24"/>
        </w:rPr>
        <w:t>Lien vers photos du chantier</w:t>
      </w:r>
    </w:p>
    <w:p w14:paraId="2C5A025D" w14:textId="16978661" w:rsidR="00124A87" w:rsidRDefault="00ED2E33" w:rsidP="0098313B">
      <w:pPr>
        <w:pStyle w:val="Titre1"/>
        <w:numPr>
          <w:ilvl w:val="0"/>
          <w:numId w:val="11"/>
        </w:numPr>
        <w:jc w:val="both"/>
      </w:pPr>
      <w:r>
        <w:t>La Filature : u</w:t>
      </w:r>
      <w:r w:rsidR="00D14BAB">
        <w:t xml:space="preserve">n bâtiment </w:t>
      </w:r>
      <w:r w:rsidR="004D0043">
        <w:t xml:space="preserve">fonctionnel </w:t>
      </w:r>
      <w:r w:rsidR="00D14BAB">
        <w:t>où le</w:t>
      </w:r>
      <w:r w:rsidR="00A021E1">
        <w:t>s</w:t>
      </w:r>
      <w:r w:rsidR="00D14BAB">
        <w:t xml:space="preserve"> public</w:t>
      </w:r>
      <w:r w:rsidR="00A021E1">
        <w:t>s</w:t>
      </w:r>
      <w:r w:rsidR="00D14BAB">
        <w:t xml:space="preserve"> </w:t>
      </w:r>
      <w:r w:rsidR="00A021E1">
        <w:t>sont</w:t>
      </w:r>
      <w:r w:rsidR="00D14BAB">
        <w:t xml:space="preserve"> mis à l’honneur : </w:t>
      </w:r>
    </w:p>
    <w:p w14:paraId="3D65C529" w14:textId="4372BE48" w:rsidR="00A021E1" w:rsidRPr="00A021E1" w:rsidRDefault="00A021E1" w:rsidP="00A021E1">
      <w:pPr>
        <w:pStyle w:val="Paragraphedeliste"/>
        <w:jc w:val="both"/>
        <w:rPr>
          <w:sz w:val="24"/>
          <w:szCs w:val="24"/>
        </w:rPr>
      </w:pPr>
      <w:r w:rsidRPr="00A021E1">
        <w:rPr>
          <w:sz w:val="24"/>
          <w:szCs w:val="24"/>
        </w:rPr>
        <w:t>(</w:t>
      </w:r>
      <w:proofErr w:type="gramStart"/>
      <w:r w:rsidRPr="00A021E1">
        <w:rPr>
          <w:b/>
          <w:sz w:val="24"/>
          <w:szCs w:val="24"/>
        </w:rPr>
        <w:t>document</w:t>
      </w:r>
      <w:proofErr w:type="gramEnd"/>
      <w:r w:rsidRPr="00A021E1">
        <w:rPr>
          <w:b/>
          <w:sz w:val="24"/>
          <w:szCs w:val="24"/>
        </w:rPr>
        <w:t xml:space="preserve"> </w:t>
      </w:r>
      <w:proofErr w:type="spellStart"/>
      <w:r w:rsidRPr="00A021E1">
        <w:rPr>
          <w:b/>
          <w:sz w:val="24"/>
          <w:szCs w:val="24"/>
        </w:rPr>
        <w:t>Denu</w:t>
      </w:r>
      <w:proofErr w:type="spellEnd"/>
      <w:r w:rsidRPr="00A021E1">
        <w:rPr>
          <w:b/>
          <w:sz w:val="24"/>
          <w:szCs w:val="24"/>
        </w:rPr>
        <w:t xml:space="preserve">&amp; </w:t>
      </w:r>
      <w:proofErr w:type="spellStart"/>
      <w:r w:rsidRPr="00A021E1">
        <w:rPr>
          <w:b/>
          <w:sz w:val="24"/>
          <w:szCs w:val="24"/>
        </w:rPr>
        <w:t>Paradon</w:t>
      </w:r>
      <w:proofErr w:type="spellEnd"/>
      <w:r w:rsidRPr="00A021E1">
        <w:rPr>
          <w:b/>
          <w:sz w:val="24"/>
          <w:szCs w:val="24"/>
        </w:rPr>
        <w:t xml:space="preserve"> – extraire les vues</w:t>
      </w:r>
      <w:r w:rsidRPr="00A021E1">
        <w:rPr>
          <w:sz w:val="24"/>
          <w:szCs w:val="24"/>
        </w:rPr>
        <w:t>).</w:t>
      </w:r>
    </w:p>
    <w:p w14:paraId="6E9256DC" w14:textId="1584DEDC" w:rsidR="00D14BAB" w:rsidRDefault="00ED2E33" w:rsidP="0098313B">
      <w:pPr>
        <w:jc w:val="both"/>
        <w:rPr>
          <w:sz w:val="24"/>
        </w:rPr>
      </w:pPr>
      <w:r w:rsidRPr="00ED2E33">
        <w:rPr>
          <w:sz w:val="24"/>
        </w:rPr>
        <w:t xml:space="preserve">Une fois les travaux débutés, il est devenu </w:t>
      </w:r>
      <w:r>
        <w:rPr>
          <w:sz w:val="24"/>
        </w:rPr>
        <w:t>nécessaire</w:t>
      </w:r>
      <w:r w:rsidRPr="00ED2E33">
        <w:rPr>
          <w:sz w:val="24"/>
        </w:rPr>
        <w:t xml:space="preserve"> de trouver comment nommer ce </w:t>
      </w:r>
      <w:r w:rsidR="0098313B">
        <w:rPr>
          <w:sz w:val="24"/>
        </w:rPr>
        <w:t>‘</w:t>
      </w:r>
      <w:r w:rsidRPr="00ED2E33">
        <w:rPr>
          <w:sz w:val="24"/>
        </w:rPr>
        <w:t xml:space="preserve">nouveau </w:t>
      </w:r>
      <w:r w:rsidR="0098313B">
        <w:rPr>
          <w:sz w:val="24"/>
        </w:rPr>
        <w:t>lieu</w:t>
      </w:r>
      <w:r w:rsidRPr="00ED2E33">
        <w:rPr>
          <w:sz w:val="24"/>
        </w:rPr>
        <w:t xml:space="preserve"> de conservation et de valorisation des archives communales et communautaire</w:t>
      </w:r>
      <w:r w:rsidR="0098313B">
        <w:rPr>
          <w:sz w:val="24"/>
        </w:rPr>
        <w:t>s’</w:t>
      </w:r>
      <w:r>
        <w:rPr>
          <w:sz w:val="24"/>
        </w:rPr>
        <w:t>, afin de créer un lieu doté d’une véritable identité, qui fera écho aux spinaliens mais aussi aux non-spinaliens, qui pourront</w:t>
      </w:r>
      <w:r w:rsidR="0098313B">
        <w:rPr>
          <w:sz w:val="24"/>
        </w:rPr>
        <w:t xml:space="preserve"> ainsi</w:t>
      </w:r>
      <w:r>
        <w:rPr>
          <w:sz w:val="24"/>
        </w:rPr>
        <w:t xml:space="preserve"> s’approprier le projet plus aisément en amont de son ouverture. Le nom retenu est alors devenu évident : </w:t>
      </w:r>
      <w:r w:rsidRPr="00ED2E33">
        <w:rPr>
          <w:b/>
          <w:sz w:val="24"/>
        </w:rPr>
        <w:t>La Filature</w:t>
      </w:r>
      <w:r w:rsidR="002D5761">
        <w:rPr>
          <w:sz w:val="24"/>
        </w:rPr>
        <w:t>, en lien avec le passé industriel du site.</w:t>
      </w:r>
    </w:p>
    <w:p w14:paraId="3EF59D57" w14:textId="3A5E4E09" w:rsidR="0098313B" w:rsidRDefault="0098313B" w:rsidP="0098313B">
      <w:pPr>
        <w:jc w:val="both"/>
        <w:rPr>
          <w:sz w:val="24"/>
        </w:rPr>
      </w:pPr>
      <w:r>
        <w:rPr>
          <w:sz w:val="24"/>
        </w:rPr>
        <w:t xml:space="preserve"> ‘La Filature’</w:t>
      </w:r>
      <w:r w:rsidR="00ED2E33">
        <w:rPr>
          <w:sz w:val="24"/>
        </w:rPr>
        <w:t xml:space="preserve"> fait également écho à l’ancienne école de filature, </w:t>
      </w:r>
      <w:r w:rsidR="00ED2E33" w:rsidRPr="00ED2E33">
        <w:rPr>
          <w:i/>
          <w:sz w:val="24"/>
        </w:rPr>
        <w:t>La Filasse</w:t>
      </w:r>
      <w:r w:rsidR="00ED2E33">
        <w:rPr>
          <w:sz w:val="24"/>
        </w:rPr>
        <w:t>, de la rue d’Alsace.</w:t>
      </w:r>
    </w:p>
    <w:p w14:paraId="39CC419F" w14:textId="4EE48A3B" w:rsidR="00ED2E33" w:rsidRDefault="0098313B" w:rsidP="0098313B">
      <w:pPr>
        <w:jc w:val="both"/>
        <w:rPr>
          <w:sz w:val="24"/>
        </w:rPr>
      </w:pPr>
      <w:r w:rsidRPr="0098313B">
        <w:rPr>
          <w:rFonts w:cstheme="minorHAnsi"/>
          <w:sz w:val="24"/>
          <w:szCs w:val="24"/>
        </w:rPr>
        <w:t xml:space="preserve">Le réemploi du bâtiment </w:t>
      </w:r>
      <w:r w:rsidR="00A021E1">
        <w:rPr>
          <w:rFonts w:cstheme="minorHAnsi"/>
          <w:sz w:val="24"/>
          <w:szCs w:val="24"/>
        </w:rPr>
        <w:t xml:space="preserve">va ainsi </w:t>
      </w:r>
      <w:r w:rsidRPr="0098313B">
        <w:rPr>
          <w:rFonts w:cstheme="minorHAnsi"/>
          <w:sz w:val="24"/>
          <w:szCs w:val="24"/>
        </w:rPr>
        <w:t>permet</w:t>
      </w:r>
      <w:r w:rsidR="00A021E1">
        <w:rPr>
          <w:rFonts w:cstheme="minorHAnsi"/>
          <w:sz w:val="24"/>
          <w:szCs w:val="24"/>
        </w:rPr>
        <w:t>tre</w:t>
      </w:r>
      <w:r w:rsidRPr="0098313B">
        <w:rPr>
          <w:rFonts w:cstheme="minorHAnsi"/>
          <w:sz w:val="24"/>
          <w:szCs w:val="24"/>
        </w:rPr>
        <w:t xml:space="preserve"> de ‘récupérer l’âme </w:t>
      </w:r>
      <w:r w:rsidR="00A021E1">
        <w:rPr>
          <w:rFonts w:cstheme="minorHAnsi"/>
          <w:sz w:val="24"/>
          <w:szCs w:val="24"/>
        </w:rPr>
        <w:t>du</w:t>
      </w:r>
      <w:r w:rsidRPr="0098313B">
        <w:rPr>
          <w:rFonts w:cstheme="minorHAnsi"/>
          <w:sz w:val="24"/>
          <w:szCs w:val="24"/>
        </w:rPr>
        <w:t xml:space="preserve"> lieu’.</w:t>
      </w:r>
      <w:r w:rsidRPr="0098313B">
        <w:rPr>
          <w:sz w:val="24"/>
        </w:rPr>
        <w:t xml:space="preserve"> </w:t>
      </w:r>
    </w:p>
    <w:p w14:paraId="3097E6E8" w14:textId="7C48F979" w:rsidR="007052BF" w:rsidRPr="007052BF" w:rsidRDefault="007052BF" w:rsidP="0098313B">
      <w:pPr>
        <w:jc w:val="both"/>
        <w:rPr>
          <w:b/>
          <w:sz w:val="24"/>
          <w:u w:val="single"/>
        </w:rPr>
      </w:pPr>
      <w:r w:rsidRPr="007052BF">
        <w:rPr>
          <w:b/>
          <w:sz w:val="24"/>
          <w:u w:val="single"/>
        </w:rPr>
        <w:t xml:space="preserve">Description des locaux (plans) : </w:t>
      </w:r>
    </w:p>
    <w:p w14:paraId="2DCF7B8F" w14:textId="77777777" w:rsidR="00D14BAB" w:rsidRDefault="00D14BAB" w:rsidP="0098313B">
      <w:pPr>
        <w:pStyle w:val="Default"/>
        <w:jc w:val="both"/>
      </w:pPr>
      <w:r w:rsidRPr="00081D94">
        <w:rPr>
          <w:b/>
        </w:rPr>
        <w:lastRenderedPageBreak/>
        <w:t xml:space="preserve">Niveau </w:t>
      </w:r>
      <w:r>
        <w:rPr>
          <w:b/>
        </w:rPr>
        <w:t xml:space="preserve">du </w:t>
      </w:r>
      <w:r w:rsidRPr="00081D94">
        <w:rPr>
          <w:b/>
        </w:rPr>
        <w:t>parvis</w:t>
      </w:r>
      <w:r>
        <w:t> :</w:t>
      </w:r>
    </w:p>
    <w:p w14:paraId="0BC3D72C" w14:textId="77777777" w:rsidR="00D14BAB" w:rsidRPr="007133C1" w:rsidRDefault="00D14BAB" w:rsidP="0098313B">
      <w:pPr>
        <w:pStyle w:val="Default"/>
        <w:jc w:val="both"/>
      </w:pPr>
      <w:r>
        <w:rPr>
          <w:sz w:val="23"/>
          <w:szCs w:val="23"/>
        </w:rPr>
        <w:t>-</w:t>
      </w:r>
      <w:r w:rsidRPr="007133C1">
        <w:t xml:space="preserve">Un grand parvis couvert permet d’accueillir le public sous un espace ouvert et abrité. </w:t>
      </w:r>
    </w:p>
    <w:p w14:paraId="73226BA1" w14:textId="77777777" w:rsidR="00D14BAB" w:rsidRPr="007133C1" w:rsidRDefault="00D14BAB" w:rsidP="0098313B">
      <w:pPr>
        <w:pStyle w:val="Default"/>
        <w:jc w:val="both"/>
      </w:pPr>
      <w:r w:rsidRPr="007133C1">
        <w:t xml:space="preserve">-La zone de livraison est protégée des intempéries et sécurisée. </w:t>
      </w:r>
    </w:p>
    <w:p w14:paraId="0A87E59E" w14:textId="77777777" w:rsidR="00D14BAB" w:rsidRPr="007133C1" w:rsidRDefault="00D14BAB" w:rsidP="0098313B">
      <w:pPr>
        <w:pStyle w:val="Default"/>
        <w:jc w:val="both"/>
      </w:pPr>
      <w:r w:rsidRPr="007133C1">
        <w:t>-Un espace vert renforce l’attrait du lieu.</w:t>
      </w:r>
    </w:p>
    <w:p w14:paraId="1A80A80E" w14:textId="77777777" w:rsidR="00D14BAB" w:rsidRPr="007133C1" w:rsidRDefault="00D14BAB" w:rsidP="0098313B">
      <w:pPr>
        <w:pStyle w:val="Default"/>
        <w:jc w:val="both"/>
      </w:pPr>
      <w:r w:rsidRPr="007133C1">
        <w:t>- visiophone et accès par badge pour sécurité du lieu</w:t>
      </w:r>
    </w:p>
    <w:p w14:paraId="4A96C95E" w14:textId="7E40F1BC" w:rsidR="00587F7C" w:rsidRDefault="00D14BAB" w:rsidP="0098313B">
      <w:pPr>
        <w:jc w:val="both"/>
        <w:rPr>
          <w:sz w:val="24"/>
          <w:szCs w:val="24"/>
        </w:rPr>
      </w:pPr>
      <w:r w:rsidRPr="007133C1">
        <w:t xml:space="preserve">- </w:t>
      </w:r>
      <w:r w:rsidRPr="00D14BAB">
        <w:rPr>
          <w:sz w:val="24"/>
          <w:szCs w:val="24"/>
        </w:rPr>
        <w:t>3 entrées différentes : public, personnel, livraison</w:t>
      </w:r>
    </w:p>
    <w:p w14:paraId="75149170" w14:textId="77777777" w:rsidR="00D14BAB" w:rsidRDefault="00D14BAB" w:rsidP="0098313B">
      <w:pPr>
        <w:pStyle w:val="Default"/>
        <w:jc w:val="both"/>
        <w:rPr>
          <w:sz w:val="23"/>
          <w:szCs w:val="23"/>
        </w:rPr>
      </w:pPr>
      <w:r w:rsidRPr="00081D94">
        <w:rPr>
          <w:b/>
          <w:sz w:val="23"/>
          <w:szCs w:val="23"/>
        </w:rPr>
        <w:t>Niveau RDC</w:t>
      </w:r>
      <w:r>
        <w:rPr>
          <w:sz w:val="23"/>
          <w:szCs w:val="23"/>
        </w:rPr>
        <w:t xml:space="preserve"> : </w:t>
      </w:r>
      <w:r w:rsidRPr="0022527D">
        <w:rPr>
          <w:b/>
          <w:sz w:val="23"/>
          <w:szCs w:val="23"/>
        </w:rPr>
        <w:t>niveau dédié aux espaces de travail et de conservation</w:t>
      </w:r>
    </w:p>
    <w:p w14:paraId="311C6615" w14:textId="77777777" w:rsidR="00D14BAB" w:rsidRDefault="00D14BAB" w:rsidP="0098313B">
      <w:pPr>
        <w:pStyle w:val="Default"/>
        <w:jc w:val="both"/>
      </w:pPr>
      <w:r>
        <w:rPr>
          <w:sz w:val="23"/>
          <w:szCs w:val="23"/>
        </w:rPr>
        <w:t xml:space="preserve">- </w:t>
      </w:r>
      <w:r>
        <w:t>locaux public : hall d’accueil avec accès au 1</w:t>
      </w:r>
      <w:r w:rsidRPr="0006597C">
        <w:rPr>
          <w:vertAlign w:val="superscript"/>
        </w:rPr>
        <w:t>er</w:t>
      </w:r>
      <w:r>
        <w:t xml:space="preserve"> étage escalier + ascenseur ; distributeur de boissons, petit ‘salon’ ; écran d’affichage pour guider le public</w:t>
      </w:r>
    </w:p>
    <w:p w14:paraId="2984F8CA" w14:textId="1ED3249B" w:rsidR="00D14BAB" w:rsidRDefault="00D14BAB" w:rsidP="0098313B">
      <w:pPr>
        <w:pStyle w:val="Default"/>
        <w:jc w:val="both"/>
      </w:pPr>
      <w:r>
        <w:t>- locaux techniques </w:t>
      </w:r>
    </w:p>
    <w:p w14:paraId="6D4929F5" w14:textId="77777777" w:rsidR="00D14BAB" w:rsidRDefault="00D14BAB" w:rsidP="0098313B">
      <w:pPr>
        <w:pStyle w:val="Default"/>
        <w:jc w:val="both"/>
      </w:pPr>
      <w:r>
        <w:t>- locaux de travail qui suit le circuit de prise en charge des documents : quai de déchargement – local pour la mise en quarantaine – local dédié aux éliminations – salle de réception – salle de tri – archives intermédiaires – local stockage matériel d’expo et conditionnement – sanitaires personnel</w:t>
      </w:r>
    </w:p>
    <w:p w14:paraId="2ADB8E45" w14:textId="77777777" w:rsidR="00D14BAB" w:rsidRDefault="00D14BAB" w:rsidP="0098313B">
      <w:pPr>
        <w:pStyle w:val="Default"/>
        <w:jc w:val="both"/>
        <w:rPr>
          <w:sz w:val="23"/>
          <w:szCs w:val="23"/>
        </w:rPr>
      </w:pPr>
      <w:r>
        <w:t xml:space="preserve"> </w:t>
      </w:r>
      <w:r>
        <w:rPr>
          <w:sz w:val="23"/>
          <w:szCs w:val="23"/>
        </w:rPr>
        <w:t>- locaux de conservation : 3 magasins pour 3km linéaires</w:t>
      </w:r>
    </w:p>
    <w:p w14:paraId="43EDC70E" w14:textId="77777777" w:rsidR="00D14BAB" w:rsidRDefault="00D14BAB" w:rsidP="0098313B">
      <w:pPr>
        <w:pStyle w:val="Default"/>
        <w:jc w:val="both"/>
        <w:rPr>
          <w:sz w:val="23"/>
          <w:szCs w:val="23"/>
        </w:rPr>
      </w:pPr>
      <w:r>
        <w:t xml:space="preserve">- </w:t>
      </w:r>
      <w:r>
        <w:rPr>
          <w:sz w:val="23"/>
          <w:szCs w:val="23"/>
        </w:rPr>
        <w:t>locaux de travail : atelier reliure restauration/ magasin de conservation pour objets (dont coffre-fort pour documents précieux)</w:t>
      </w:r>
    </w:p>
    <w:p w14:paraId="13FA43B3" w14:textId="77777777" w:rsidR="00D14BAB" w:rsidRDefault="00D14BAB" w:rsidP="0098313B">
      <w:pPr>
        <w:pStyle w:val="Default"/>
        <w:jc w:val="both"/>
        <w:rPr>
          <w:sz w:val="23"/>
          <w:szCs w:val="23"/>
        </w:rPr>
      </w:pPr>
    </w:p>
    <w:p w14:paraId="0303D4D1" w14:textId="77777777" w:rsidR="00D14BAB" w:rsidRDefault="00D14BAB" w:rsidP="0098313B">
      <w:pPr>
        <w:pStyle w:val="Default"/>
        <w:jc w:val="both"/>
        <w:rPr>
          <w:sz w:val="23"/>
          <w:szCs w:val="23"/>
        </w:rPr>
      </w:pPr>
      <w:r w:rsidRPr="0006597C">
        <w:rPr>
          <w:b/>
          <w:sz w:val="23"/>
          <w:szCs w:val="23"/>
        </w:rPr>
        <w:t>Niveau 1</w:t>
      </w:r>
      <w:r>
        <w:rPr>
          <w:sz w:val="23"/>
          <w:szCs w:val="23"/>
        </w:rPr>
        <w:t xml:space="preserve"> : </w:t>
      </w:r>
      <w:r w:rsidRPr="0022527D">
        <w:rPr>
          <w:b/>
          <w:sz w:val="23"/>
          <w:szCs w:val="23"/>
        </w:rPr>
        <w:t>Niveau dédié à l’accueil du public et aux bureaux</w:t>
      </w:r>
    </w:p>
    <w:p w14:paraId="4507FE89" w14:textId="77777777" w:rsidR="00D14BAB" w:rsidRDefault="00D14BAB" w:rsidP="0098313B">
      <w:pPr>
        <w:pStyle w:val="Default"/>
        <w:jc w:val="both"/>
        <w:rPr>
          <w:sz w:val="23"/>
          <w:szCs w:val="23"/>
        </w:rPr>
      </w:pPr>
      <w:r>
        <w:rPr>
          <w:sz w:val="23"/>
          <w:szCs w:val="23"/>
        </w:rPr>
        <w:t>-locaux d’accueil du public dont :</w:t>
      </w:r>
    </w:p>
    <w:p w14:paraId="5EBCB8D8" w14:textId="77777777" w:rsidR="00D14BAB" w:rsidRDefault="00D14BAB" w:rsidP="0098313B">
      <w:pPr>
        <w:pStyle w:val="Default"/>
        <w:numPr>
          <w:ilvl w:val="0"/>
          <w:numId w:val="13"/>
        </w:numPr>
        <w:jc w:val="both"/>
        <w:rPr>
          <w:sz w:val="23"/>
          <w:szCs w:val="23"/>
        </w:rPr>
      </w:pPr>
      <w:r>
        <w:rPr>
          <w:sz w:val="23"/>
          <w:szCs w:val="23"/>
        </w:rPr>
        <w:t>Vestiaires obligatoires avant d’entrer en salle de lecture</w:t>
      </w:r>
    </w:p>
    <w:p w14:paraId="090C169B" w14:textId="77777777" w:rsidR="00D14BAB" w:rsidRDefault="00D14BAB" w:rsidP="0098313B">
      <w:pPr>
        <w:pStyle w:val="Default"/>
        <w:numPr>
          <w:ilvl w:val="0"/>
          <w:numId w:val="13"/>
        </w:numPr>
        <w:jc w:val="both"/>
        <w:rPr>
          <w:sz w:val="23"/>
          <w:szCs w:val="23"/>
        </w:rPr>
      </w:pPr>
      <w:r>
        <w:rPr>
          <w:sz w:val="23"/>
          <w:szCs w:val="23"/>
        </w:rPr>
        <w:t>Sanitaires</w:t>
      </w:r>
    </w:p>
    <w:p w14:paraId="2FCBED82" w14:textId="74638383" w:rsidR="00D14BAB" w:rsidRDefault="00D14BAB" w:rsidP="0098313B">
      <w:pPr>
        <w:pStyle w:val="Default"/>
        <w:numPr>
          <w:ilvl w:val="0"/>
          <w:numId w:val="13"/>
        </w:numPr>
        <w:jc w:val="both"/>
        <w:rPr>
          <w:sz w:val="23"/>
          <w:szCs w:val="23"/>
        </w:rPr>
      </w:pPr>
      <w:r>
        <w:rPr>
          <w:sz w:val="23"/>
          <w:szCs w:val="23"/>
        </w:rPr>
        <w:t xml:space="preserve">Salle d’exposition / conférence (72 personnes) : pourra être louée en-dehors des horaires d’ouverture pour réunions, AG… (accès </w:t>
      </w:r>
      <w:proofErr w:type="gramStart"/>
      <w:r>
        <w:rPr>
          <w:sz w:val="23"/>
          <w:szCs w:val="23"/>
        </w:rPr>
        <w:t xml:space="preserve">sécurisé)  </w:t>
      </w:r>
      <w:r w:rsidR="007052BF">
        <w:rPr>
          <w:sz w:val="23"/>
          <w:szCs w:val="23"/>
        </w:rPr>
        <w:t>selon</w:t>
      </w:r>
      <w:proofErr w:type="gramEnd"/>
      <w:r w:rsidR="007052BF">
        <w:rPr>
          <w:sz w:val="23"/>
          <w:szCs w:val="23"/>
        </w:rPr>
        <w:t xml:space="preserve"> convention de prêt</w:t>
      </w:r>
    </w:p>
    <w:p w14:paraId="2E182029" w14:textId="283BAF77" w:rsidR="00811AEB" w:rsidRPr="00811AEB" w:rsidRDefault="00D14BAB" w:rsidP="00811AEB">
      <w:pPr>
        <w:pStyle w:val="Paragraphedeliste"/>
        <w:numPr>
          <w:ilvl w:val="0"/>
          <w:numId w:val="13"/>
        </w:numPr>
        <w:jc w:val="both"/>
        <w:rPr>
          <w:rFonts w:ascii="Arial" w:hAnsi="Arial" w:cs="Arial"/>
        </w:rPr>
      </w:pPr>
      <w:r w:rsidRPr="00811AEB">
        <w:rPr>
          <w:sz w:val="23"/>
          <w:szCs w:val="23"/>
        </w:rPr>
        <w:t>Salle de lecture 9 places dont 2 accès documents numériques</w:t>
      </w:r>
      <w:r w:rsidR="00811AEB">
        <w:rPr>
          <w:sz w:val="23"/>
          <w:szCs w:val="23"/>
        </w:rPr>
        <w:t xml:space="preserve"> (salle de lecture virtuelle)</w:t>
      </w:r>
      <w:r w:rsidRPr="00811AEB">
        <w:rPr>
          <w:sz w:val="23"/>
          <w:szCs w:val="23"/>
        </w:rPr>
        <w:t xml:space="preserve"> </w:t>
      </w:r>
      <w:r w:rsidR="00811AEB">
        <w:rPr>
          <w:sz w:val="23"/>
          <w:szCs w:val="23"/>
        </w:rPr>
        <w:t>et la</w:t>
      </w:r>
      <w:r w:rsidRPr="00811AEB">
        <w:rPr>
          <w:sz w:val="23"/>
          <w:szCs w:val="23"/>
        </w:rPr>
        <w:t xml:space="preserve"> banque d’accueil pour surveillance</w:t>
      </w:r>
      <w:r w:rsidR="00811AEB" w:rsidRPr="00811AEB">
        <w:rPr>
          <w:sz w:val="23"/>
          <w:szCs w:val="23"/>
        </w:rPr>
        <w:t xml:space="preserve">. </w:t>
      </w:r>
      <w:r w:rsidR="00811AEB" w:rsidRPr="00811AEB">
        <w:rPr>
          <w:rFonts w:cstheme="minorHAnsi"/>
          <w:sz w:val="24"/>
          <w:szCs w:val="24"/>
        </w:rPr>
        <w:t>La ‘</w:t>
      </w:r>
      <w:r w:rsidR="00811AEB" w:rsidRPr="00811AEB">
        <w:rPr>
          <w:rFonts w:cstheme="minorHAnsi"/>
          <w:i/>
          <w:sz w:val="24"/>
          <w:szCs w:val="24"/>
        </w:rPr>
        <w:t>salle de lecture virtuelle’</w:t>
      </w:r>
      <w:r w:rsidR="00811AEB" w:rsidRPr="00811AEB">
        <w:rPr>
          <w:rFonts w:cstheme="minorHAnsi"/>
          <w:sz w:val="24"/>
          <w:szCs w:val="24"/>
        </w:rPr>
        <w:t xml:space="preserve"> doit offrir </w:t>
      </w:r>
      <w:proofErr w:type="gramStart"/>
      <w:r w:rsidR="00811AEB" w:rsidRPr="00811AEB">
        <w:rPr>
          <w:rFonts w:cstheme="minorHAnsi"/>
          <w:sz w:val="24"/>
          <w:szCs w:val="24"/>
        </w:rPr>
        <w:t>a</w:t>
      </w:r>
      <w:proofErr w:type="gramEnd"/>
      <w:r w:rsidR="00811AEB" w:rsidRPr="00811AEB">
        <w:rPr>
          <w:rFonts w:cstheme="minorHAnsi"/>
          <w:sz w:val="24"/>
          <w:szCs w:val="24"/>
        </w:rPr>
        <w:t xml:space="preserve"> minima le même service que la salle de lecture des originaux. On doit y retrouver les outils permettant la recherche, des conseils, des tutoriels ou fiches de recherches et les documents numérisés</w:t>
      </w:r>
      <w:r w:rsidR="00811AEB" w:rsidRPr="00811AEB">
        <w:rPr>
          <w:rFonts w:ascii="Arial" w:hAnsi="Arial" w:cs="Arial"/>
        </w:rPr>
        <w:t xml:space="preserve">.  </w:t>
      </w:r>
    </w:p>
    <w:p w14:paraId="3D636CB8" w14:textId="7C59026A" w:rsidR="00D14BAB" w:rsidRDefault="00D14BAB" w:rsidP="00811AEB">
      <w:pPr>
        <w:pStyle w:val="Default"/>
        <w:ind w:left="720"/>
        <w:jc w:val="both"/>
        <w:rPr>
          <w:sz w:val="23"/>
          <w:szCs w:val="23"/>
        </w:rPr>
      </w:pPr>
    </w:p>
    <w:p w14:paraId="2A4E962D" w14:textId="16A2EFCC" w:rsidR="00D14BAB" w:rsidRDefault="007052BF" w:rsidP="0098313B">
      <w:pPr>
        <w:pStyle w:val="Default"/>
        <w:numPr>
          <w:ilvl w:val="0"/>
          <w:numId w:val="13"/>
        </w:numPr>
        <w:jc w:val="both"/>
        <w:rPr>
          <w:sz w:val="23"/>
          <w:szCs w:val="23"/>
        </w:rPr>
      </w:pPr>
      <w:r>
        <w:rPr>
          <w:sz w:val="23"/>
          <w:szCs w:val="23"/>
        </w:rPr>
        <w:t xml:space="preserve">Atelier pédagogique </w:t>
      </w:r>
      <w:r w:rsidR="00D14BAB">
        <w:rPr>
          <w:sz w:val="23"/>
          <w:szCs w:val="23"/>
        </w:rPr>
        <w:t>: 15 places + 1 archiviste</w:t>
      </w:r>
    </w:p>
    <w:p w14:paraId="23E41331" w14:textId="77777777" w:rsidR="00D14BAB" w:rsidRDefault="00D14BAB" w:rsidP="0098313B">
      <w:pPr>
        <w:pStyle w:val="Default"/>
        <w:ind w:left="720"/>
        <w:jc w:val="both"/>
        <w:rPr>
          <w:sz w:val="23"/>
          <w:szCs w:val="23"/>
        </w:rPr>
      </w:pPr>
    </w:p>
    <w:p w14:paraId="7FC10647" w14:textId="77777777" w:rsidR="00D14BAB" w:rsidRPr="007136A6" w:rsidRDefault="00D14BAB" w:rsidP="0098313B">
      <w:pPr>
        <w:pStyle w:val="Default"/>
        <w:jc w:val="both"/>
        <w:rPr>
          <w:sz w:val="23"/>
          <w:szCs w:val="23"/>
        </w:rPr>
      </w:pPr>
      <w:r>
        <w:rPr>
          <w:sz w:val="23"/>
          <w:szCs w:val="23"/>
        </w:rPr>
        <w:t>-locaux du personnel :</w:t>
      </w:r>
    </w:p>
    <w:p w14:paraId="2B1ADCF0" w14:textId="77777777" w:rsidR="00D14BAB" w:rsidRDefault="00D14BAB" w:rsidP="0098313B">
      <w:pPr>
        <w:pStyle w:val="Paragraphedeliste"/>
        <w:numPr>
          <w:ilvl w:val="0"/>
          <w:numId w:val="14"/>
        </w:numPr>
        <w:jc w:val="both"/>
        <w:rPr>
          <w:sz w:val="24"/>
          <w:szCs w:val="24"/>
        </w:rPr>
      </w:pPr>
      <w:r w:rsidRPr="0022527D">
        <w:rPr>
          <w:sz w:val="24"/>
          <w:szCs w:val="24"/>
        </w:rPr>
        <w:t>Espace reprographie</w:t>
      </w:r>
      <w:r>
        <w:rPr>
          <w:sz w:val="24"/>
          <w:szCs w:val="24"/>
        </w:rPr>
        <w:t> ; sanitaires </w:t>
      </w:r>
    </w:p>
    <w:p w14:paraId="409AA281" w14:textId="77777777" w:rsidR="00D14BAB" w:rsidRDefault="00D14BAB" w:rsidP="0098313B">
      <w:pPr>
        <w:pStyle w:val="Paragraphedeliste"/>
        <w:numPr>
          <w:ilvl w:val="0"/>
          <w:numId w:val="14"/>
        </w:numPr>
        <w:jc w:val="both"/>
        <w:rPr>
          <w:sz w:val="24"/>
          <w:szCs w:val="24"/>
        </w:rPr>
      </w:pPr>
      <w:r>
        <w:rPr>
          <w:sz w:val="24"/>
          <w:szCs w:val="24"/>
        </w:rPr>
        <w:t>Salle de détente</w:t>
      </w:r>
    </w:p>
    <w:p w14:paraId="0758F500" w14:textId="77777777" w:rsidR="00D14BAB" w:rsidRDefault="00D14BAB" w:rsidP="0098313B">
      <w:pPr>
        <w:pStyle w:val="Paragraphedeliste"/>
        <w:numPr>
          <w:ilvl w:val="0"/>
          <w:numId w:val="14"/>
        </w:numPr>
        <w:jc w:val="both"/>
        <w:rPr>
          <w:sz w:val="24"/>
          <w:szCs w:val="24"/>
        </w:rPr>
      </w:pPr>
      <w:r>
        <w:rPr>
          <w:sz w:val="24"/>
          <w:szCs w:val="24"/>
        </w:rPr>
        <w:t>Salle de réunion</w:t>
      </w:r>
    </w:p>
    <w:p w14:paraId="7ABBB512" w14:textId="77777777" w:rsidR="00D14BAB" w:rsidRDefault="00D14BAB" w:rsidP="0098313B">
      <w:pPr>
        <w:pStyle w:val="Paragraphedeliste"/>
        <w:numPr>
          <w:ilvl w:val="0"/>
          <w:numId w:val="14"/>
        </w:numPr>
        <w:jc w:val="both"/>
        <w:rPr>
          <w:sz w:val="24"/>
          <w:szCs w:val="24"/>
        </w:rPr>
      </w:pPr>
      <w:r>
        <w:rPr>
          <w:sz w:val="24"/>
          <w:szCs w:val="24"/>
        </w:rPr>
        <w:t xml:space="preserve">Patio </w:t>
      </w:r>
    </w:p>
    <w:p w14:paraId="4A2DA4FF" w14:textId="541F9557" w:rsidR="00084C26" w:rsidRDefault="00D14BAB" w:rsidP="0098313B">
      <w:pPr>
        <w:pStyle w:val="Paragraphedeliste"/>
        <w:numPr>
          <w:ilvl w:val="0"/>
          <w:numId w:val="14"/>
        </w:numPr>
        <w:jc w:val="both"/>
        <w:rPr>
          <w:sz w:val="24"/>
          <w:szCs w:val="24"/>
        </w:rPr>
      </w:pPr>
      <w:r w:rsidRPr="00084C26">
        <w:rPr>
          <w:sz w:val="24"/>
          <w:szCs w:val="24"/>
        </w:rPr>
        <w:t>3 bureaux </w:t>
      </w:r>
    </w:p>
    <w:p w14:paraId="5AB1081D" w14:textId="77777777" w:rsidR="00084C26" w:rsidRDefault="00084C26" w:rsidP="0098313B">
      <w:pPr>
        <w:pStyle w:val="Paragraphedeliste"/>
        <w:jc w:val="both"/>
        <w:rPr>
          <w:sz w:val="24"/>
          <w:szCs w:val="24"/>
        </w:rPr>
      </w:pPr>
    </w:p>
    <w:p w14:paraId="42ACA1F0" w14:textId="1EC95BD3" w:rsidR="00D14BAB" w:rsidRDefault="00D14BAB" w:rsidP="0098313B">
      <w:pPr>
        <w:pStyle w:val="Paragraphedeliste"/>
        <w:jc w:val="both"/>
        <w:rPr>
          <w:sz w:val="24"/>
          <w:szCs w:val="24"/>
        </w:rPr>
      </w:pPr>
      <w:r w:rsidRPr="00084C26">
        <w:rPr>
          <w:sz w:val="24"/>
          <w:szCs w:val="24"/>
        </w:rPr>
        <w:t>-Locaux de conservation : 2 magasins (2 km linéaires) non équipés à l’ouverture : nécessaires pour permettre le stockage sur 30 ans (préconisations Archives de France)</w:t>
      </w:r>
    </w:p>
    <w:p w14:paraId="2DD46853" w14:textId="48B2F43F" w:rsidR="00AC1FAB" w:rsidRDefault="00AC1FAB" w:rsidP="0098313B">
      <w:pPr>
        <w:pStyle w:val="Paragraphedeliste"/>
        <w:jc w:val="both"/>
        <w:rPr>
          <w:sz w:val="24"/>
          <w:szCs w:val="24"/>
        </w:rPr>
      </w:pPr>
    </w:p>
    <w:p w14:paraId="6B847A84" w14:textId="6639E11A" w:rsidR="00811AEB" w:rsidRPr="00A64EA2" w:rsidRDefault="00811AEB" w:rsidP="00811AEB">
      <w:pPr>
        <w:pStyle w:val="Titre1"/>
        <w:numPr>
          <w:ilvl w:val="0"/>
          <w:numId w:val="11"/>
        </w:numPr>
        <w:jc w:val="both"/>
      </w:pPr>
      <w:r>
        <w:t>Philosophie du projet et enjeux culturels :</w:t>
      </w:r>
    </w:p>
    <w:p w14:paraId="5D6AAEEB" w14:textId="4A936078" w:rsidR="00DF4D4E" w:rsidRPr="007052BF" w:rsidRDefault="00DF4D4E" w:rsidP="007052BF">
      <w:pPr>
        <w:pStyle w:val="Paragraphedeliste"/>
        <w:jc w:val="both"/>
        <w:rPr>
          <w:rFonts w:ascii="Arial" w:hAnsi="Arial" w:cs="Arial"/>
          <w:sz w:val="24"/>
          <w:szCs w:val="24"/>
        </w:rPr>
      </w:pPr>
      <w:r w:rsidRPr="00DF4D4E">
        <w:rPr>
          <w:rFonts w:cstheme="minorHAnsi"/>
          <w:sz w:val="24"/>
          <w:szCs w:val="24"/>
        </w:rPr>
        <w:t xml:space="preserve">Pour proposer un service d’archives cohérent avec ses missions et sa philosophie, les Archives municipales se sont dotées, </w:t>
      </w:r>
      <w:r w:rsidR="007D5ED7">
        <w:rPr>
          <w:rFonts w:cstheme="minorHAnsi"/>
          <w:sz w:val="24"/>
          <w:szCs w:val="24"/>
        </w:rPr>
        <w:t xml:space="preserve">depuis 2022, </w:t>
      </w:r>
      <w:r w:rsidRPr="00DF4D4E">
        <w:rPr>
          <w:rFonts w:cstheme="minorHAnsi"/>
          <w:sz w:val="24"/>
          <w:szCs w:val="24"/>
        </w:rPr>
        <w:t xml:space="preserve">d’un logiciel métier, </w:t>
      </w:r>
      <w:proofErr w:type="spellStart"/>
      <w:r w:rsidRPr="00DF4D4E">
        <w:rPr>
          <w:rFonts w:cstheme="minorHAnsi"/>
          <w:sz w:val="24"/>
          <w:szCs w:val="24"/>
        </w:rPr>
        <w:t>Ligeo</w:t>
      </w:r>
      <w:proofErr w:type="spellEnd"/>
      <w:r w:rsidRPr="00DF4D4E">
        <w:rPr>
          <w:rFonts w:cstheme="minorHAnsi"/>
          <w:sz w:val="24"/>
          <w:szCs w:val="24"/>
        </w:rPr>
        <w:t>, qui facilite le travail des agents dans leurs missions quotidiennes</w:t>
      </w:r>
      <w:r w:rsidRPr="00DF4D4E">
        <w:rPr>
          <w:rFonts w:ascii="Arial" w:hAnsi="Arial" w:cs="Arial"/>
        </w:rPr>
        <w:t>.</w:t>
      </w:r>
      <w:r w:rsidR="007D5ED7">
        <w:rPr>
          <w:rFonts w:ascii="Arial" w:hAnsi="Arial" w:cs="Arial"/>
        </w:rPr>
        <w:t xml:space="preserve"> </w:t>
      </w:r>
      <w:proofErr w:type="spellStart"/>
      <w:r w:rsidR="007D5ED7" w:rsidRPr="007D5ED7">
        <w:rPr>
          <w:sz w:val="24"/>
          <w:szCs w:val="24"/>
        </w:rPr>
        <w:t>Ligeo</w:t>
      </w:r>
      <w:proofErr w:type="spellEnd"/>
      <w:r w:rsidR="007D5ED7" w:rsidRPr="007D5ED7">
        <w:rPr>
          <w:sz w:val="24"/>
          <w:szCs w:val="24"/>
        </w:rPr>
        <w:t xml:space="preserve"> Gestion a été pensé pour fac</w:t>
      </w:r>
      <w:bookmarkStart w:id="0" w:name="_GoBack"/>
      <w:bookmarkEnd w:id="0"/>
      <w:r w:rsidR="007D5ED7" w:rsidRPr="007D5ED7">
        <w:rPr>
          <w:sz w:val="24"/>
          <w:szCs w:val="24"/>
        </w:rPr>
        <w:t>iliter la ge</w:t>
      </w:r>
      <w:r w:rsidR="007D5ED7" w:rsidRPr="007D5ED7">
        <w:rPr>
          <w:sz w:val="24"/>
          <w:szCs w:val="24"/>
        </w:rPr>
        <w:t>stion des fonds</w:t>
      </w:r>
      <w:r w:rsidR="007D5ED7">
        <w:rPr>
          <w:sz w:val="24"/>
          <w:szCs w:val="24"/>
        </w:rPr>
        <w:t>, tout en respectant les normes archivistiques en vigueur. Il permet un accompagnement de qualité au quotidien.</w:t>
      </w:r>
    </w:p>
    <w:p w14:paraId="375421F2" w14:textId="194CEA0F" w:rsidR="00811AEB" w:rsidRPr="00DF4D4E" w:rsidRDefault="007D5ED7" w:rsidP="00DF4D4E">
      <w:pPr>
        <w:ind w:left="708"/>
        <w:jc w:val="both"/>
        <w:rPr>
          <w:sz w:val="24"/>
          <w:szCs w:val="24"/>
        </w:rPr>
      </w:pPr>
      <w:r>
        <w:rPr>
          <w:sz w:val="24"/>
          <w:szCs w:val="24"/>
        </w:rPr>
        <w:t>Pour répondre au mieux aux enjeux culturels</w:t>
      </w:r>
      <w:r w:rsidR="00A858DF">
        <w:rPr>
          <w:sz w:val="24"/>
          <w:szCs w:val="24"/>
        </w:rPr>
        <w:t xml:space="preserve"> de ce nouveau lieu de Culture</w:t>
      </w:r>
      <w:r>
        <w:rPr>
          <w:sz w:val="24"/>
          <w:szCs w:val="24"/>
        </w:rPr>
        <w:t xml:space="preserve">, </w:t>
      </w:r>
      <w:r w:rsidR="007F4071" w:rsidRPr="00DF4D4E">
        <w:rPr>
          <w:sz w:val="24"/>
          <w:szCs w:val="24"/>
        </w:rPr>
        <w:t xml:space="preserve">un travail de </w:t>
      </w:r>
      <w:r w:rsidR="00DF4D4E">
        <w:rPr>
          <w:sz w:val="24"/>
          <w:szCs w:val="24"/>
        </w:rPr>
        <w:t xml:space="preserve">construction et de </w:t>
      </w:r>
      <w:r w:rsidR="007F4071" w:rsidRPr="00DF4D4E">
        <w:rPr>
          <w:sz w:val="24"/>
          <w:szCs w:val="24"/>
        </w:rPr>
        <w:t>rédaction du PSC (programme scientifique et culturel du bâtiment) est engagé</w:t>
      </w:r>
      <w:r>
        <w:rPr>
          <w:sz w:val="24"/>
          <w:szCs w:val="24"/>
        </w:rPr>
        <w:t xml:space="preserve"> depuis 2023</w:t>
      </w:r>
      <w:r w:rsidR="007F4071" w:rsidRPr="00DF4D4E">
        <w:rPr>
          <w:sz w:val="24"/>
          <w:szCs w:val="24"/>
        </w:rPr>
        <w:t xml:space="preserve">. </w:t>
      </w:r>
      <w:r w:rsidR="00DF4D4E">
        <w:rPr>
          <w:sz w:val="24"/>
          <w:szCs w:val="24"/>
        </w:rPr>
        <w:t>Il s’agit d’</w:t>
      </w:r>
      <w:r w:rsidR="007F4071" w:rsidRPr="00DF4D4E">
        <w:rPr>
          <w:sz w:val="24"/>
          <w:szCs w:val="24"/>
        </w:rPr>
        <w:t>un projet</w:t>
      </w:r>
      <w:r w:rsidR="007F4071" w:rsidRPr="00DF4D4E">
        <w:rPr>
          <w:rStyle w:val="lev"/>
          <w:sz w:val="24"/>
          <w:szCs w:val="24"/>
        </w:rPr>
        <w:t xml:space="preserve"> </w:t>
      </w:r>
      <w:r w:rsidR="007F4071" w:rsidRPr="00DF4D4E">
        <w:rPr>
          <w:rStyle w:val="lev"/>
          <w:b w:val="0"/>
          <w:sz w:val="24"/>
          <w:szCs w:val="24"/>
        </w:rPr>
        <w:t>pluriannuel stratégique</w:t>
      </w:r>
      <w:r w:rsidR="007F4071" w:rsidRPr="00DF4D4E">
        <w:rPr>
          <w:sz w:val="24"/>
          <w:szCs w:val="24"/>
        </w:rPr>
        <w:t xml:space="preserve"> qui dessine</w:t>
      </w:r>
      <w:r>
        <w:rPr>
          <w:sz w:val="24"/>
          <w:szCs w:val="24"/>
        </w:rPr>
        <w:t>ra</w:t>
      </w:r>
      <w:r w:rsidR="007F4071" w:rsidRPr="00DF4D4E">
        <w:rPr>
          <w:sz w:val="24"/>
          <w:szCs w:val="24"/>
        </w:rPr>
        <w:t xml:space="preserve"> les perspectives et enjeux </w:t>
      </w:r>
      <w:r>
        <w:rPr>
          <w:sz w:val="24"/>
          <w:szCs w:val="24"/>
        </w:rPr>
        <w:t>du service</w:t>
      </w:r>
      <w:r w:rsidR="007F4071" w:rsidRPr="00DF4D4E">
        <w:rPr>
          <w:sz w:val="24"/>
          <w:szCs w:val="24"/>
        </w:rPr>
        <w:t xml:space="preserve"> </w:t>
      </w:r>
      <w:r>
        <w:rPr>
          <w:sz w:val="24"/>
          <w:szCs w:val="24"/>
        </w:rPr>
        <w:t>en couvrant</w:t>
      </w:r>
      <w:r w:rsidR="007F4071" w:rsidRPr="00DF4D4E">
        <w:rPr>
          <w:sz w:val="24"/>
          <w:szCs w:val="24"/>
        </w:rPr>
        <w:t xml:space="preserve"> les grandes missions (les 4C</w:t>
      </w:r>
      <w:r w:rsidR="00DF4D4E" w:rsidRPr="00DF4D4E">
        <w:rPr>
          <w:sz w:val="24"/>
          <w:szCs w:val="24"/>
        </w:rPr>
        <w:t> : collecter, classer, conserver et communiquer</w:t>
      </w:r>
      <w:r w:rsidR="007F4071" w:rsidRPr="00DF4D4E">
        <w:rPr>
          <w:sz w:val="24"/>
          <w:szCs w:val="24"/>
        </w:rPr>
        <w:t>).</w:t>
      </w:r>
    </w:p>
    <w:p w14:paraId="57227E07" w14:textId="77777777" w:rsidR="007D5ED7" w:rsidRPr="007D5ED7" w:rsidRDefault="007D5ED7" w:rsidP="007D5ED7">
      <w:pPr>
        <w:ind w:left="708"/>
        <w:jc w:val="both"/>
        <w:rPr>
          <w:rFonts w:cstheme="minorHAnsi"/>
          <w:sz w:val="24"/>
          <w:szCs w:val="24"/>
        </w:rPr>
      </w:pPr>
      <w:r w:rsidRPr="007D5ED7">
        <w:rPr>
          <w:rFonts w:cstheme="minorHAnsi"/>
          <w:sz w:val="24"/>
          <w:szCs w:val="24"/>
        </w:rPr>
        <w:t>En deux décennies, la relation des Archives avec leur public a changé de visage. Longtemps centrée sur l’accueil en salle de lecture et marquée par le fort développement de la généalogie dans les années 1990, elle s’est depuis élargie à de nouvelles formes d’animations culturelles et de valorisation, avant de saisir les potentialités offertes par le numérique et internet.</w:t>
      </w:r>
    </w:p>
    <w:p w14:paraId="6149A50A" w14:textId="4520E6A2" w:rsidR="007D5ED7" w:rsidRPr="007D5ED7" w:rsidRDefault="007D5ED7" w:rsidP="007D5ED7">
      <w:pPr>
        <w:ind w:left="708"/>
        <w:jc w:val="both"/>
        <w:rPr>
          <w:rFonts w:cstheme="minorHAnsi"/>
          <w:sz w:val="24"/>
          <w:szCs w:val="24"/>
        </w:rPr>
      </w:pPr>
      <w:r w:rsidRPr="007D5ED7">
        <w:rPr>
          <w:rFonts w:cstheme="minorHAnsi"/>
          <w:sz w:val="24"/>
          <w:szCs w:val="24"/>
        </w:rPr>
        <w:t>L’objectif est de développer l’accès aux collections, proposer et diversifier l’offre numérique, proposer les conditions d’accueil et de consultation favorables des archives, mieux exploiter les ressources documentaires, développer l’offre pédagogique, s’ouvrir aux différents publics (</w:t>
      </w:r>
      <w:r w:rsidR="00A858DF">
        <w:rPr>
          <w:rFonts w:cstheme="minorHAnsi"/>
          <w:sz w:val="24"/>
          <w:szCs w:val="24"/>
        </w:rPr>
        <w:t>scolaire,</w:t>
      </w:r>
      <w:r w:rsidR="00A858DF" w:rsidRPr="007D5ED7">
        <w:rPr>
          <w:rFonts w:cstheme="minorHAnsi"/>
          <w:sz w:val="24"/>
          <w:szCs w:val="24"/>
        </w:rPr>
        <w:t xml:space="preserve"> social</w:t>
      </w:r>
      <w:r w:rsidRPr="007D5ED7">
        <w:rPr>
          <w:rFonts w:cstheme="minorHAnsi"/>
          <w:sz w:val="24"/>
          <w:szCs w:val="24"/>
        </w:rPr>
        <w:t>, âgé, en situation de handicap, publics spécifiques ou empêchés).</w:t>
      </w:r>
    </w:p>
    <w:p w14:paraId="5C74E9CC" w14:textId="71687B5B" w:rsidR="007F4071" w:rsidRDefault="007F4071" w:rsidP="0098313B">
      <w:pPr>
        <w:pStyle w:val="Paragraphedeliste"/>
        <w:jc w:val="both"/>
        <w:rPr>
          <w:sz w:val="24"/>
          <w:szCs w:val="24"/>
        </w:rPr>
      </w:pPr>
    </w:p>
    <w:p w14:paraId="3009C7EB" w14:textId="70627189" w:rsidR="00811AEB" w:rsidRPr="00A858DF" w:rsidRDefault="00811AEB" w:rsidP="00A858DF">
      <w:pPr>
        <w:pStyle w:val="Paragraphedeliste"/>
        <w:jc w:val="both"/>
        <w:rPr>
          <w:rFonts w:cstheme="minorHAnsi"/>
          <w:b/>
          <w:bCs/>
          <w:sz w:val="24"/>
          <w:szCs w:val="24"/>
        </w:rPr>
      </w:pPr>
      <w:r w:rsidRPr="007D5ED7">
        <w:rPr>
          <w:b/>
          <w:sz w:val="24"/>
          <w:szCs w:val="24"/>
        </w:rPr>
        <w:lastRenderedPageBreak/>
        <w:t>Communication et valorisation</w:t>
      </w:r>
      <w:r w:rsidR="007D5ED7">
        <w:rPr>
          <w:b/>
          <w:sz w:val="24"/>
          <w:szCs w:val="24"/>
        </w:rPr>
        <w:t xml:space="preserve">, un </w:t>
      </w:r>
      <w:r w:rsidRPr="007D5ED7">
        <w:rPr>
          <w:b/>
          <w:bCs/>
          <w:sz w:val="24"/>
          <w:szCs w:val="24"/>
        </w:rPr>
        <w:t xml:space="preserve">axe </w:t>
      </w:r>
      <w:r w:rsidR="00A858DF" w:rsidRPr="007D5ED7">
        <w:rPr>
          <w:b/>
          <w:bCs/>
          <w:sz w:val="24"/>
          <w:szCs w:val="24"/>
        </w:rPr>
        <w:t>prioritaire</w:t>
      </w:r>
      <w:r w:rsidR="00A858DF">
        <w:rPr>
          <w:b/>
          <w:bCs/>
          <w:sz w:val="24"/>
          <w:szCs w:val="24"/>
        </w:rPr>
        <w:t xml:space="preserve"> à</w:t>
      </w:r>
      <w:r w:rsidR="007D5ED7">
        <w:rPr>
          <w:b/>
          <w:bCs/>
          <w:sz w:val="24"/>
          <w:szCs w:val="24"/>
        </w:rPr>
        <w:t xml:space="preserve"> développer:</w:t>
      </w:r>
      <w:r w:rsidR="00A858DF">
        <w:rPr>
          <w:b/>
          <w:bCs/>
          <w:sz w:val="24"/>
          <w:szCs w:val="24"/>
        </w:rPr>
        <w:t xml:space="preserve"> </w:t>
      </w:r>
      <w:r w:rsidR="00A858DF" w:rsidRPr="00A858DF">
        <w:rPr>
          <w:rFonts w:cstheme="minorHAnsi"/>
          <w:sz w:val="24"/>
          <w:szCs w:val="24"/>
        </w:rPr>
        <w:t xml:space="preserve">Le positionnement </w:t>
      </w:r>
      <w:r w:rsidR="00A858DF">
        <w:rPr>
          <w:rFonts w:cstheme="minorHAnsi"/>
          <w:sz w:val="24"/>
          <w:szCs w:val="24"/>
        </w:rPr>
        <w:t>de la Filature</w:t>
      </w:r>
      <w:r w:rsidR="00A858DF" w:rsidRPr="00A858DF">
        <w:rPr>
          <w:rFonts w:cstheme="minorHAnsi"/>
          <w:sz w:val="24"/>
          <w:szCs w:val="24"/>
        </w:rPr>
        <w:t xml:space="preserve"> en matière des publics se dessinera au travers des objectifs, des philosophies d’action et des stratégies qui seront mises en œuvre</w:t>
      </w:r>
      <w:r w:rsidR="00A858DF">
        <w:rPr>
          <w:rFonts w:cstheme="minorHAnsi"/>
          <w:sz w:val="24"/>
          <w:szCs w:val="24"/>
        </w:rPr>
        <w:t xml:space="preserve"> telles que montrer les archives sous différentes formes et dans différents lieux en diversifiant l’offre et les thématiques, développer des partenariats ou encore promouvoir l’offre numérique pour drainer de nouveaux publics.</w:t>
      </w:r>
    </w:p>
    <w:p w14:paraId="4A550B59" w14:textId="77777777" w:rsidR="00811AEB" w:rsidRPr="00811AEB" w:rsidRDefault="00811AEB" w:rsidP="00811AEB">
      <w:pPr>
        <w:pStyle w:val="Paragraphedeliste"/>
        <w:rPr>
          <w:sz w:val="24"/>
          <w:szCs w:val="24"/>
        </w:rPr>
      </w:pPr>
    </w:p>
    <w:p w14:paraId="2F73957D" w14:textId="77777777" w:rsidR="00811AEB" w:rsidRPr="00811AEB" w:rsidRDefault="00811AEB" w:rsidP="00811AEB">
      <w:pPr>
        <w:pStyle w:val="Paragraphedeliste"/>
        <w:rPr>
          <w:sz w:val="24"/>
          <w:szCs w:val="24"/>
        </w:rPr>
      </w:pPr>
    </w:p>
    <w:p w14:paraId="3589869C" w14:textId="77777777" w:rsidR="00811AEB" w:rsidRPr="00084C26" w:rsidRDefault="00811AEB" w:rsidP="0098313B">
      <w:pPr>
        <w:pStyle w:val="Paragraphedeliste"/>
        <w:jc w:val="both"/>
        <w:rPr>
          <w:sz w:val="24"/>
          <w:szCs w:val="24"/>
        </w:rPr>
      </w:pPr>
    </w:p>
    <w:p w14:paraId="043A25E7" w14:textId="1BD5011A" w:rsidR="00B33570" w:rsidRPr="00B33570" w:rsidRDefault="00B33570" w:rsidP="0098313B">
      <w:pPr>
        <w:jc w:val="both"/>
        <w:rPr>
          <w:rFonts w:cstheme="minorHAnsi"/>
          <w:sz w:val="24"/>
          <w:szCs w:val="24"/>
        </w:rPr>
      </w:pPr>
    </w:p>
    <w:p w14:paraId="668E4702" w14:textId="77777777" w:rsidR="00AC1FAB" w:rsidRPr="00AC1FAB" w:rsidRDefault="00AC1FAB" w:rsidP="00AC1FAB"/>
    <w:p w14:paraId="1C86A92B" w14:textId="77777777" w:rsidR="00D14BAB" w:rsidRDefault="00D14BAB" w:rsidP="00D14BAB">
      <w:pPr>
        <w:rPr>
          <w:sz w:val="24"/>
          <w:szCs w:val="24"/>
        </w:rPr>
      </w:pPr>
    </w:p>
    <w:p w14:paraId="7846FBC5" w14:textId="77777777" w:rsidR="00D14BAB" w:rsidRPr="00D14BAB" w:rsidRDefault="00D14BAB" w:rsidP="00D14BAB">
      <w:pPr>
        <w:rPr>
          <w:rFonts w:cstheme="minorHAnsi"/>
          <w:sz w:val="24"/>
          <w:szCs w:val="24"/>
        </w:rPr>
      </w:pPr>
    </w:p>
    <w:sectPr w:rsidR="00D14BAB" w:rsidRPr="00D14B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4978"/>
    <w:multiLevelType w:val="hybridMultilevel"/>
    <w:tmpl w:val="798A076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35C096C"/>
    <w:multiLevelType w:val="hybridMultilevel"/>
    <w:tmpl w:val="3ED4D61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C37443A"/>
    <w:multiLevelType w:val="hybridMultilevel"/>
    <w:tmpl w:val="5D42319A"/>
    <w:lvl w:ilvl="0" w:tplc="5BCCFAAC">
      <w:start w:val="1"/>
      <w:numFmt w:val="bullet"/>
      <w:lvlText w:val=""/>
      <w:lvlJc w:val="left"/>
      <w:pPr>
        <w:tabs>
          <w:tab w:val="num" w:pos="720"/>
        </w:tabs>
        <w:ind w:left="720" w:hanging="360"/>
      </w:pPr>
      <w:rPr>
        <w:rFonts w:ascii="Wingdings" w:hAnsi="Wingdings" w:hint="default"/>
      </w:rPr>
    </w:lvl>
    <w:lvl w:ilvl="1" w:tplc="45FAF82A" w:tentative="1">
      <w:start w:val="1"/>
      <w:numFmt w:val="bullet"/>
      <w:lvlText w:val=""/>
      <w:lvlJc w:val="left"/>
      <w:pPr>
        <w:tabs>
          <w:tab w:val="num" w:pos="1440"/>
        </w:tabs>
        <w:ind w:left="1440" w:hanging="360"/>
      </w:pPr>
      <w:rPr>
        <w:rFonts w:ascii="Wingdings" w:hAnsi="Wingdings" w:hint="default"/>
      </w:rPr>
    </w:lvl>
    <w:lvl w:ilvl="2" w:tplc="2A8A63C0" w:tentative="1">
      <w:start w:val="1"/>
      <w:numFmt w:val="bullet"/>
      <w:lvlText w:val=""/>
      <w:lvlJc w:val="left"/>
      <w:pPr>
        <w:tabs>
          <w:tab w:val="num" w:pos="2160"/>
        </w:tabs>
        <w:ind w:left="2160" w:hanging="360"/>
      </w:pPr>
      <w:rPr>
        <w:rFonts w:ascii="Wingdings" w:hAnsi="Wingdings" w:hint="default"/>
      </w:rPr>
    </w:lvl>
    <w:lvl w:ilvl="3" w:tplc="14127006" w:tentative="1">
      <w:start w:val="1"/>
      <w:numFmt w:val="bullet"/>
      <w:lvlText w:val=""/>
      <w:lvlJc w:val="left"/>
      <w:pPr>
        <w:tabs>
          <w:tab w:val="num" w:pos="2880"/>
        </w:tabs>
        <w:ind w:left="2880" w:hanging="360"/>
      </w:pPr>
      <w:rPr>
        <w:rFonts w:ascii="Wingdings" w:hAnsi="Wingdings" w:hint="default"/>
      </w:rPr>
    </w:lvl>
    <w:lvl w:ilvl="4" w:tplc="2F3C8E06" w:tentative="1">
      <w:start w:val="1"/>
      <w:numFmt w:val="bullet"/>
      <w:lvlText w:val=""/>
      <w:lvlJc w:val="left"/>
      <w:pPr>
        <w:tabs>
          <w:tab w:val="num" w:pos="3600"/>
        </w:tabs>
        <w:ind w:left="3600" w:hanging="360"/>
      </w:pPr>
      <w:rPr>
        <w:rFonts w:ascii="Wingdings" w:hAnsi="Wingdings" w:hint="default"/>
      </w:rPr>
    </w:lvl>
    <w:lvl w:ilvl="5" w:tplc="2012BCEE" w:tentative="1">
      <w:start w:val="1"/>
      <w:numFmt w:val="bullet"/>
      <w:lvlText w:val=""/>
      <w:lvlJc w:val="left"/>
      <w:pPr>
        <w:tabs>
          <w:tab w:val="num" w:pos="4320"/>
        </w:tabs>
        <w:ind w:left="4320" w:hanging="360"/>
      </w:pPr>
      <w:rPr>
        <w:rFonts w:ascii="Wingdings" w:hAnsi="Wingdings" w:hint="default"/>
      </w:rPr>
    </w:lvl>
    <w:lvl w:ilvl="6" w:tplc="AB160ECA" w:tentative="1">
      <w:start w:val="1"/>
      <w:numFmt w:val="bullet"/>
      <w:lvlText w:val=""/>
      <w:lvlJc w:val="left"/>
      <w:pPr>
        <w:tabs>
          <w:tab w:val="num" w:pos="5040"/>
        </w:tabs>
        <w:ind w:left="5040" w:hanging="360"/>
      </w:pPr>
      <w:rPr>
        <w:rFonts w:ascii="Wingdings" w:hAnsi="Wingdings" w:hint="default"/>
      </w:rPr>
    </w:lvl>
    <w:lvl w:ilvl="7" w:tplc="E0304582" w:tentative="1">
      <w:start w:val="1"/>
      <w:numFmt w:val="bullet"/>
      <w:lvlText w:val=""/>
      <w:lvlJc w:val="left"/>
      <w:pPr>
        <w:tabs>
          <w:tab w:val="num" w:pos="5760"/>
        </w:tabs>
        <w:ind w:left="5760" w:hanging="360"/>
      </w:pPr>
      <w:rPr>
        <w:rFonts w:ascii="Wingdings" w:hAnsi="Wingdings" w:hint="default"/>
      </w:rPr>
    </w:lvl>
    <w:lvl w:ilvl="8" w:tplc="207A5B8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D322C1"/>
    <w:multiLevelType w:val="hybridMultilevel"/>
    <w:tmpl w:val="235CD3A6"/>
    <w:lvl w:ilvl="0" w:tplc="1B107DBE">
      <w:start w:val="1"/>
      <w:numFmt w:val="bullet"/>
      <w:lvlText w:val="•"/>
      <w:lvlJc w:val="left"/>
      <w:pPr>
        <w:tabs>
          <w:tab w:val="num" w:pos="720"/>
        </w:tabs>
        <w:ind w:left="720" w:hanging="360"/>
      </w:pPr>
      <w:rPr>
        <w:rFonts w:ascii="Arial" w:hAnsi="Arial" w:hint="default"/>
      </w:rPr>
    </w:lvl>
    <w:lvl w:ilvl="1" w:tplc="57FCBD1E" w:tentative="1">
      <w:start w:val="1"/>
      <w:numFmt w:val="bullet"/>
      <w:lvlText w:val="•"/>
      <w:lvlJc w:val="left"/>
      <w:pPr>
        <w:tabs>
          <w:tab w:val="num" w:pos="1440"/>
        </w:tabs>
        <w:ind w:left="1440" w:hanging="360"/>
      </w:pPr>
      <w:rPr>
        <w:rFonts w:ascii="Arial" w:hAnsi="Arial" w:hint="default"/>
      </w:rPr>
    </w:lvl>
    <w:lvl w:ilvl="2" w:tplc="ADEA65DE" w:tentative="1">
      <w:start w:val="1"/>
      <w:numFmt w:val="bullet"/>
      <w:lvlText w:val="•"/>
      <w:lvlJc w:val="left"/>
      <w:pPr>
        <w:tabs>
          <w:tab w:val="num" w:pos="2160"/>
        </w:tabs>
        <w:ind w:left="2160" w:hanging="360"/>
      </w:pPr>
      <w:rPr>
        <w:rFonts w:ascii="Arial" w:hAnsi="Arial" w:hint="default"/>
      </w:rPr>
    </w:lvl>
    <w:lvl w:ilvl="3" w:tplc="88C42BF6" w:tentative="1">
      <w:start w:val="1"/>
      <w:numFmt w:val="bullet"/>
      <w:lvlText w:val="•"/>
      <w:lvlJc w:val="left"/>
      <w:pPr>
        <w:tabs>
          <w:tab w:val="num" w:pos="2880"/>
        </w:tabs>
        <w:ind w:left="2880" w:hanging="360"/>
      </w:pPr>
      <w:rPr>
        <w:rFonts w:ascii="Arial" w:hAnsi="Arial" w:hint="default"/>
      </w:rPr>
    </w:lvl>
    <w:lvl w:ilvl="4" w:tplc="FE42D436" w:tentative="1">
      <w:start w:val="1"/>
      <w:numFmt w:val="bullet"/>
      <w:lvlText w:val="•"/>
      <w:lvlJc w:val="left"/>
      <w:pPr>
        <w:tabs>
          <w:tab w:val="num" w:pos="3600"/>
        </w:tabs>
        <w:ind w:left="3600" w:hanging="360"/>
      </w:pPr>
      <w:rPr>
        <w:rFonts w:ascii="Arial" w:hAnsi="Arial" w:hint="default"/>
      </w:rPr>
    </w:lvl>
    <w:lvl w:ilvl="5" w:tplc="9E0819E2" w:tentative="1">
      <w:start w:val="1"/>
      <w:numFmt w:val="bullet"/>
      <w:lvlText w:val="•"/>
      <w:lvlJc w:val="left"/>
      <w:pPr>
        <w:tabs>
          <w:tab w:val="num" w:pos="4320"/>
        </w:tabs>
        <w:ind w:left="4320" w:hanging="360"/>
      </w:pPr>
      <w:rPr>
        <w:rFonts w:ascii="Arial" w:hAnsi="Arial" w:hint="default"/>
      </w:rPr>
    </w:lvl>
    <w:lvl w:ilvl="6" w:tplc="6EB81DAE" w:tentative="1">
      <w:start w:val="1"/>
      <w:numFmt w:val="bullet"/>
      <w:lvlText w:val="•"/>
      <w:lvlJc w:val="left"/>
      <w:pPr>
        <w:tabs>
          <w:tab w:val="num" w:pos="5040"/>
        </w:tabs>
        <w:ind w:left="5040" w:hanging="360"/>
      </w:pPr>
      <w:rPr>
        <w:rFonts w:ascii="Arial" w:hAnsi="Arial" w:hint="default"/>
      </w:rPr>
    </w:lvl>
    <w:lvl w:ilvl="7" w:tplc="11A2DB5E" w:tentative="1">
      <w:start w:val="1"/>
      <w:numFmt w:val="bullet"/>
      <w:lvlText w:val="•"/>
      <w:lvlJc w:val="left"/>
      <w:pPr>
        <w:tabs>
          <w:tab w:val="num" w:pos="5760"/>
        </w:tabs>
        <w:ind w:left="5760" w:hanging="360"/>
      </w:pPr>
      <w:rPr>
        <w:rFonts w:ascii="Arial" w:hAnsi="Arial" w:hint="default"/>
      </w:rPr>
    </w:lvl>
    <w:lvl w:ilvl="8" w:tplc="3FAE7D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6F00D3"/>
    <w:multiLevelType w:val="hybridMultilevel"/>
    <w:tmpl w:val="BFBE4D3A"/>
    <w:lvl w:ilvl="0" w:tplc="380ECAC2">
      <w:start w:val="1"/>
      <w:numFmt w:val="bullet"/>
      <w:lvlText w:val="•"/>
      <w:lvlJc w:val="left"/>
      <w:pPr>
        <w:tabs>
          <w:tab w:val="num" w:pos="720"/>
        </w:tabs>
        <w:ind w:left="720" w:hanging="360"/>
      </w:pPr>
      <w:rPr>
        <w:rFonts w:ascii="Arial" w:hAnsi="Arial" w:hint="default"/>
      </w:rPr>
    </w:lvl>
    <w:lvl w:ilvl="1" w:tplc="07E4037C" w:tentative="1">
      <w:start w:val="1"/>
      <w:numFmt w:val="bullet"/>
      <w:lvlText w:val="•"/>
      <w:lvlJc w:val="left"/>
      <w:pPr>
        <w:tabs>
          <w:tab w:val="num" w:pos="1440"/>
        </w:tabs>
        <w:ind w:left="1440" w:hanging="360"/>
      </w:pPr>
      <w:rPr>
        <w:rFonts w:ascii="Arial" w:hAnsi="Arial" w:hint="default"/>
      </w:rPr>
    </w:lvl>
    <w:lvl w:ilvl="2" w:tplc="158AB1CA" w:tentative="1">
      <w:start w:val="1"/>
      <w:numFmt w:val="bullet"/>
      <w:lvlText w:val="•"/>
      <w:lvlJc w:val="left"/>
      <w:pPr>
        <w:tabs>
          <w:tab w:val="num" w:pos="2160"/>
        </w:tabs>
        <w:ind w:left="2160" w:hanging="360"/>
      </w:pPr>
      <w:rPr>
        <w:rFonts w:ascii="Arial" w:hAnsi="Arial" w:hint="default"/>
      </w:rPr>
    </w:lvl>
    <w:lvl w:ilvl="3" w:tplc="462A511A" w:tentative="1">
      <w:start w:val="1"/>
      <w:numFmt w:val="bullet"/>
      <w:lvlText w:val="•"/>
      <w:lvlJc w:val="left"/>
      <w:pPr>
        <w:tabs>
          <w:tab w:val="num" w:pos="2880"/>
        </w:tabs>
        <w:ind w:left="2880" w:hanging="360"/>
      </w:pPr>
      <w:rPr>
        <w:rFonts w:ascii="Arial" w:hAnsi="Arial" w:hint="default"/>
      </w:rPr>
    </w:lvl>
    <w:lvl w:ilvl="4" w:tplc="D2CC69AC" w:tentative="1">
      <w:start w:val="1"/>
      <w:numFmt w:val="bullet"/>
      <w:lvlText w:val="•"/>
      <w:lvlJc w:val="left"/>
      <w:pPr>
        <w:tabs>
          <w:tab w:val="num" w:pos="3600"/>
        </w:tabs>
        <w:ind w:left="3600" w:hanging="360"/>
      </w:pPr>
      <w:rPr>
        <w:rFonts w:ascii="Arial" w:hAnsi="Arial" w:hint="default"/>
      </w:rPr>
    </w:lvl>
    <w:lvl w:ilvl="5" w:tplc="710C6A32" w:tentative="1">
      <w:start w:val="1"/>
      <w:numFmt w:val="bullet"/>
      <w:lvlText w:val="•"/>
      <w:lvlJc w:val="left"/>
      <w:pPr>
        <w:tabs>
          <w:tab w:val="num" w:pos="4320"/>
        </w:tabs>
        <w:ind w:left="4320" w:hanging="360"/>
      </w:pPr>
      <w:rPr>
        <w:rFonts w:ascii="Arial" w:hAnsi="Arial" w:hint="default"/>
      </w:rPr>
    </w:lvl>
    <w:lvl w:ilvl="6" w:tplc="5A944C70" w:tentative="1">
      <w:start w:val="1"/>
      <w:numFmt w:val="bullet"/>
      <w:lvlText w:val="•"/>
      <w:lvlJc w:val="left"/>
      <w:pPr>
        <w:tabs>
          <w:tab w:val="num" w:pos="5040"/>
        </w:tabs>
        <w:ind w:left="5040" w:hanging="360"/>
      </w:pPr>
      <w:rPr>
        <w:rFonts w:ascii="Arial" w:hAnsi="Arial" w:hint="default"/>
      </w:rPr>
    </w:lvl>
    <w:lvl w:ilvl="7" w:tplc="D12C3C84" w:tentative="1">
      <w:start w:val="1"/>
      <w:numFmt w:val="bullet"/>
      <w:lvlText w:val="•"/>
      <w:lvlJc w:val="left"/>
      <w:pPr>
        <w:tabs>
          <w:tab w:val="num" w:pos="5760"/>
        </w:tabs>
        <w:ind w:left="5760" w:hanging="360"/>
      </w:pPr>
      <w:rPr>
        <w:rFonts w:ascii="Arial" w:hAnsi="Arial" w:hint="default"/>
      </w:rPr>
    </w:lvl>
    <w:lvl w:ilvl="8" w:tplc="F414379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5E51FB"/>
    <w:multiLevelType w:val="hybridMultilevel"/>
    <w:tmpl w:val="EA9028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0563AA0"/>
    <w:multiLevelType w:val="hybridMultilevel"/>
    <w:tmpl w:val="C7549600"/>
    <w:lvl w:ilvl="0" w:tplc="05E817A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7A14D0"/>
    <w:multiLevelType w:val="hybridMultilevel"/>
    <w:tmpl w:val="22EE81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2785B03"/>
    <w:multiLevelType w:val="hybridMultilevel"/>
    <w:tmpl w:val="979A7C8E"/>
    <w:lvl w:ilvl="0" w:tplc="040C0003">
      <w:start w:val="1"/>
      <w:numFmt w:val="bullet"/>
      <w:lvlText w:val="o"/>
      <w:lvlJc w:val="left"/>
      <w:pPr>
        <w:ind w:left="1434" w:hanging="360"/>
      </w:pPr>
      <w:rPr>
        <w:rFonts w:ascii="Courier New" w:hAnsi="Courier New" w:cs="Courier New"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9" w15:restartNumberingAfterBreak="0">
    <w:nsid w:val="3EDE074E"/>
    <w:multiLevelType w:val="hybridMultilevel"/>
    <w:tmpl w:val="9B08E7BE"/>
    <w:lvl w:ilvl="0" w:tplc="0ABC1D0C">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3F236C92"/>
    <w:multiLevelType w:val="hybridMultilevel"/>
    <w:tmpl w:val="D5D86FF0"/>
    <w:lvl w:ilvl="0" w:tplc="D556C218">
      <w:start w:val="1"/>
      <w:numFmt w:val="bullet"/>
      <w:lvlText w:val="•"/>
      <w:lvlJc w:val="left"/>
      <w:pPr>
        <w:tabs>
          <w:tab w:val="num" w:pos="720"/>
        </w:tabs>
        <w:ind w:left="720" w:hanging="360"/>
      </w:pPr>
      <w:rPr>
        <w:rFonts w:ascii="Arial" w:hAnsi="Arial" w:hint="default"/>
      </w:rPr>
    </w:lvl>
    <w:lvl w:ilvl="1" w:tplc="873EEEC8" w:tentative="1">
      <w:start w:val="1"/>
      <w:numFmt w:val="bullet"/>
      <w:lvlText w:val="•"/>
      <w:lvlJc w:val="left"/>
      <w:pPr>
        <w:tabs>
          <w:tab w:val="num" w:pos="1440"/>
        </w:tabs>
        <w:ind w:left="1440" w:hanging="360"/>
      </w:pPr>
      <w:rPr>
        <w:rFonts w:ascii="Arial" w:hAnsi="Arial" w:hint="default"/>
      </w:rPr>
    </w:lvl>
    <w:lvl w:ilvl="2" w:tplc="12709734" w:tentative="1">
      <w:start w:val="1"/>
      <w:numFmt w:val="bullet"/>
      <w:lvlText w:val="•"/>
      <w:lvlJc w:val="left"/>
      <w:pPr>
        <w:tabs>
          <w:tab w:val="num" w:pos="2160"/>
        </w:tabs>
        <w:ind w:left="2160" w:hanging="360"/>
      </w:pPr>
      <w:rPr>
        <w:rFonts w:ascii="Arial" w:hAnsi="Arial" w:hint="default"/>
      </w:rPr>
    </w:lvl>
    <w:lvl w:ilvl="3" w:tplc="522E0A9E" w:tentative="1">
      <w:start w:val="1"/>
      <w:numFmt w:val="bullet"/>
      <w:lvlText w:val="•"/>
      <w:lvlJc w:val="left"/>
      <w:pPr>
        <w:tabs>
          <w:tab w:val="num" w:pos="2880"/>
        </w:tabs>
        <w:ind w:left="2880" w:hanging="360"/>
      </w:pPr>
      <w:rPr>
        <w:rFonts w:ascii="Arial" w:hAnsi="Arial" w:hint="default"/>
      </w:rPr>
    </w:lvl>
    <w:lvl w:ilvl="4" w:tplc="AE2C6C26" w:tentative="1">
      <w:start w:val="1"/>
      <w:numFmt w:val="bullet"/>
      <w:lvlText w:val="•"/>
      <w:lvlJc w:val="left"/>
      <w:pPr>
        <w:tabs>
          <w:tab w:val="num" w:pos="3600"/>
        </w:tabs>
        <w:ind w:left="3600" w:hanging="360"/>
      </w:pPr>
      <w:rPr>
        <w:rFonts w:ascii="Arial" w:hAnsi="Arial" w:hint="default"/>
      </w:rPr>
    </w:lvl>
    <w:lvl w:ilvl="5" w:tplc="7976215C" w:tentative="1">
      <w:start w:val="1"/>
      <w:numFmt w:val="bullet"/>
      <w:lvlText w:val="•"/>
      <w:lvlJc w:val="left"/>
      <w:pPr>
        <w:tabs>
          <w:tab w:val="num" w:pos="4320"/>
        </w:tabs>
        <w:ind w:left="4320" w:hanging="360"/>
      </w:pPr>
      <w:rPr>
        <w:rFonts w:ascii="Arial" w:hAnsi="Arial" w:hint="default"/>
      </w:rPr>
    </w:lvl>
    <w:lvl w:ilvl="6" w:tplc="369C544C" w:tentative="1">
      <w:start w:val="1"/>
      <w:numFmt w:val="bullet"/>
      <w:lvlText w:val="•"/>
      <w:lvlJc w:val="left"/>
      <w:pPr>
        <w:tabs>
          <w:tab w:val="num" w:pos="5040"/>
        </w:tabs>
        <w:ind w:left="5040" w:hanging="360"/>
      </w:pPr>
      <w:rPr>
        <w:rFonts w:ascii="Arial" w:hAnsi="Arial" w:hint="default"/>
      </w:rPr>
    </w:lvl>
    <w:lvl w:ilvl="7" w:tplc="6AB28A58" w:tentative="1">
      <w:start w:val="1"/>
      <w:numFmt w:val="bullet"/>
      <w:lvlText w:val="•"/>
      <w:lvlJc w:val="left"/>
      <w:pPr>
        <w:tabs>
          <w:tab w:val="num" w:pos="5760"/>
        </w:tabs>
        <w:ind w:left="5760" w:hanging="360"/>
      </w:pPr>
      <w:rPr>
        <w:rFonts w:ascii="Arial" w:hAnsi="Arial" w:hint="default"/>
      </w:rPr>
    </w:lvl>
    <w:lvl w:ilvl="8" w:tplc="F61EA0E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4D01239"/>
    <w:multiLevelType w:val="hybridMultilevel"/>
    <w:tmpl w:val="20885802"/>
    <w:lvl w:ilvl="0" w:tplc="19BE1342">
      <w:start w:val="64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7670B7"/>
    <w:multiLevelType w:val="hybridMultilevel"/>
    <w:tmpl w:val="E99457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9A64DF"/>
    <w:multiLevelType w:val="hybridMultilevel"/>
    <w:tmpl w:val="7602A2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AC90776"/>
    <w:multiLevelType w:val="hybridMultilevel"/>
    <w:tmpl w:val="F5706D9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62077A72"/>
    <w:multiLevelType w:val="hybridMultilevel"/>
    <w:tmpl w:val="69D6A4AA"/>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7060FEB"/>
    <w:multiLevelType w:val="hybridMultilevel"/>
    <w:tmpl w:val="B0F67B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C584647"/>
    <w:multiLevelType w:val="hybridMultilevel"/>
    <w:tmpl w:val="EA9028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16D2A15"/>
    <w:multiLevelType w:val="hybridMultilevel"/>
    <w:tmpl w:val="698CAF26"/>
    <w:lvl w:ilvl="0" w:tplc="C3367CD8">
      <w:start w:val="1"/>
      <w:numFmt w:val="bullet"/>
      <w:lvlText w:val="-"/>
      <w:lvlJc w:val="left"/>
      <w:pPr>
        <w:tabs>
          <w:tab w:val="num" w:pos="720"/>
        </w:tabs>
        <w:ind w:left="720" w:hanging="360"/>
      </w:pPr>
      <w:rPr>
        <w:rFonts w:ascii="Times New Roman" w:hAnsi="Times New Roman" w:hint="default"/>
      </w:rPr>
    </w:lvl>
    <w:lvl w:ilvl="1" w:tplc="DD767250" w:tentative="1">
      <w:start w:val="1"/>
      <w:numFmt w:val="bullet"/>
      <w:lvlText w:val="-"/>
      <w:lvlJc w:val="left"/>
      <w:pPr>
        <w:tabs>
          <w:tab w:val="num" w:pos="1440"/>
        </w:tabs>
        <w:ind w:left="1440" w:hanging="360"/>
      </w:pPr>
      <w:rPr>
        <w:rFonts w:ascii="Times New Roman" w:hAnsi="Times New Roman" w:hint="default"/>
      </w:rPr>
    </w:lvl>
    <w:lvl w:ilvl="2" w:tplc="D06661EA" w:tentative="1">
      <w:start w:val="1"/>
      <w:numFmt w:val="bullet"/>
      <w:lvlText w:val="-"/>
      <w:lvlJc w:val="left"/>
      <w:pPr>
        <w:tabs>
          <w:tab w:val="num" w:pos="2160"/>
        </w:tabs>
        <w:ind w:left="2160" w:hanging="360"/>
      </w:pPr>
      <w:rPr>
        <w:rFonts w:ascii="Times New Roman" w:hAnsi="Times New Roman" w:hint="default"/>
      </w:rPr>
    </w:lvl>
    <w:lvl w:ilvl="3" w:tplc="DE283A0C" w:tentative="1">
      <w:start w:val="1"/>
      <w:numFmt w:val="bullet"/>
      <w:lvlText w:val="-"/>
      <w:lvlJc w:val="left"/>
      <w:pPr>
        <w:tabs>
          <w:tab w:val="num" w:pos="2880"/>
        </w:tabs>
        <w:ind w:left="2880" w:hanging="360"/>
      </w:pPr>
      <w:rPr>
        <w:rFonts w:ascii="Times New Roman" w:hAnsi="Times New Roman" w:hint="default"/>
      </w:rPr>
    </w:lvl>
    <w:lvl w:ilvl="4" w:tplc="5914A63E" w:tentative="1">
      <w:start w:val="1"/>
      <w:numFmt w:val="bullet"/>
      <w:lvlText w:val="-"/>
      <w:lvlJc w:val="left"/>
      <w:pPr>
        <w:tabs>
          <w:tab w:val="num" w:pos="3600"/>
        </w:tabs>
        <w:ind w:left="3600" w:hanging="360"/>
      </w:pPr>
      <w:rPr>
        <w:rFonts w:ascii="Times New Roman" w:hAnsi="Times New Roman" w:hint="default"/>
      </w:rPr>
    </w:lvl>
    <w:lvl w:ilvl="5" w:tplc="46FA7560" w:tentative="1">
      <w:start w:val="1"/>
      <w:numFmt w:val="bullet"/>
      <w:lvlText w:val="-"/>
      <w:lvlJc w:val="left"/>
      <w:pPr>
        <w:tabs>
          <w:tab w:val="num" w:pos="4320"/>
        </w:tabs>
        <w:ind w:left="4320" w:hanging="360"/>
      </w:pPr>
      <w:rPr>
        <w:rFonts w:ascii="Times New Roman" w:hAnsi="Times New Roman" w:hint="default"/>
      </w:rPr>
    </w:lvl>
    <w:lvl w:ilvl="6" w:tplc="8316699C" w:tentative="1">
      <w:start w:val="1"/>
      <w:numFmt w:val="bullet"/>
      <w:lvlText w:val="-"/>
      <w:lvlJc w:val="left"/>
      <w:pPr>
        <w:tabs>
          <w:tab w:val="num" w:pos="5040"/>
        </w:tabs>
        <w:ind w:left="5040" w:hanging="360"/>
      </w:pPr>
      <w:rPr>
        <w:rFonts w:ascii="Times New Roman" w:hAnsi="Times New Roman" w:hint="default"/>
      </w:rPr>
    </w:lvl>
    <w:lvl w:ilvl="7" w:tplc="F61E7814" w:tentative="1">
      <w:start w:val="1"/>
      <w:numFmt w:val="bullet"/>
      <w:lvlText w:val="-"/>
      <w:lvlJc w:val="left"/>
      <w:pPr>
        <w:tabs>
          <w:tab w:val="num" w:pos="5760"/>
        </w:tabs>
        <w:ind w:left="5760" w:hanging="360"/>
      </w:pPr>
      <w:rPr>
        <w:rFonts w:ascii="Times New Roman" w:hAnsi="Times New Roman" w:hint="default"/>
      </w:rPr>
    </w:lvl>
    <w:lvl w:ilvl="8" w:tplc="0F0A2F1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73A3613"/>
    <w:multiLevelType w:val="hybridMultilevel"/>
    <w:tmpl w:val="677C7008"/>
    <w:lvl w:ilvl="0" w:tplc="3BA0CA2A">
      <w:start w:val="1"/>
      <w:numFmt w:val="bullet"/>
      <w:lvlText w:val="-"/>
      <w:lvlJc w:val="left"/>
      <w:pPr>
        <w:tabs>
          <w:tab w:val="num" w:pos="720"/>
        </w:tabs>
        <w:ind w:left="720" w:hanging="360"/>
      </w:pPr>
      <w:rPr>
        <w:rFonts w:ascii="Times New Roman" w:hAnsi="Times New Roman" w:hint="default"/>
      </w:rPr>
    </w:lvl>
    <w:lvl w:ilvl="1" w:tplc="57527F4E" w:tentative="1">
      <w:start w:val="1"/>
      <w:numFmt w:val="bullet"/>
      <w:lvlText w:val="-"/>
      <w:lvlJc w:val="left"/>
      <w:pPr>
        <w:tabs>
          <w:tab w:val="num" w:pos="1440"/>
        </w:tabs>
        <w:ind w:left="1440" w:hanging="360"/>
      </w:pPr>
      <w:rPr>
        <w:rFonts w:ascii="Times New Roman" w:hAnsi="Times New Roman" w:hint="default"/>
      </w:rPr>
    </w:lvl>
    <w:lvl w:ilvl="2" w:tplc="4EE64D1C" w:tentative="1">
      <w:start w:val="1"/>
      <w:numFmt w:val="bullet"/>
      <w:lvlText w:val="-"/>
      <w:lvlJc w:val="left"/>
      <w:pPr>
        <w:tabs>
          <w:tab w:val="num" w:pos="2160"/>
        </w:tabs>
        <w:ind w:left="2160" w:hanging="360"/>
      </w:pPr>
      <w:rPr>
        <w:rFonts w:ascii="Times New Roman" w:hAnsi="Times New Roman" w:hint="default"/>
      </w:rPr>
    </w:lvl>
    <w:lvl w:ilvl="3" w:tplc="7EE474B0" w:tentative="1">
      <w:start w:val="1"/>
      <w:numFmt w:val="bullet"/>
      <w:lvlText w:val="-"/>
      <w:lvlJc w:val="left"/>
      <w:pPr>
        <w:tabs>
          <w:tab w:val="num" w:pos="2880"/>
        </w:tabs>
        <w:ind w:left="2880" w:hanging="360"/>
      </w:pPr>
      <w:rPr>
        <w:rFonts w:ascii="Times New Roman" w:hAnsi="Times New Roman" w:hint="default"/>
      </w:rPr>
    </w:lvl>
    <w:lvl w:ilvl="4" w:tplc="E93E8CC6" w:tentative="1">
      <w:start w:val="1"/>
      <w:numFmt w:val="bullet"/>
      <w:lvlText w:val="-"/>
      <w:lvlJc w:val="left"/>
      <w:pPr>
        <w:tabs>
          <w:tab w:val="num" w:pos="3600"/>
        </w:tabs>
        <w:ind w:left="3600" w:hanging="360"/>
      </w:pPr>
      <w:rPr>
        <w:rFonts w:ascii="Times New Roman" w:hAnsi="Times New Roman" w:hint="default"/>
      </w:rPr>
    </w:lvl>
    <w:lvl w:ilvl="5" w:tplc="EA6CE7AE" w:tentative="1">
      <w:start w:val="1"/>
      <w:numFmt w:val="bullet"/>
      <w:lvlText w:val="-"/>
      <w:lvlJc w:val="left"/>
      <w:pPr>
        <w:tabs>
          <w:tab w:val="num" w:pos="4320"/>
        </w:tabs>
        <w:ind w:left="4320" w:hanging="360"/>
      </w:pPr>
      <w:rPr>
        <w:rFonts w:ascii="Times New Roman" w:hAnsi="Times New Roman" w:hint="default"/>
      </w:rPr>
    </w:lvl>
    <w:lvl w:ilvl="6" w:tplc="8A4047E4" w:tentative="1">
      <w:start w:val="1"/>
      <w:numFmt w:val="bullet"/>
      <w:lvlText w:val="-"/>
      <w:lvlJc w:val="left"/>
      <w:pPr>
        <w:tabs>
          <w:tab w:val="num" w:pos="5040"/>
        </w:tabs>
        <w:ind w:left="5040" w:hanging="360"/>
      </w:pPr>
      <w:rPr>
        <w:rFonts w:ascii="Times New Roman" w:hAnsi="Times New Roman" w:hint="default"/>
      </w:rPr>
    </w:lvl>
    <w:lvl w:ilvl="7" w:tplc="5F8C139A" w:tentative="1">
      <w:start w:val="1"/>
      <w:numFmt w:val="bullet"/>
      <w:lvlText w:val="-"/>
      <w:lvlJc w:val="left"/>
      <w:pPr>
        <w:tabs>
          <w:tab w:val="num" w:pos="5760"/>
        </w:tabs>
        <w:ind w:left="5760" w:hanging="360"/>
      </w:pPr>
      <w:rPr>
        <w:rFonts w:ascii="Times New Roman" w:hAnsi="Times New Roman" w:hint="default"/>
      </w:rPr>
    </w:lvl>
    <w:lvl w:ilvl="8" w:tplc="78CC8F5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CBC7C1C"/>
    <w:multiLevelType w:val="multilevel"/>
    <w:tmpl w:val="39061A26"/>
    <w:lvl w:ilvl="0">
      <w:start w:val="1"/>
      <w:numFmt w:val="decimal"/>
      <w:lvlText w:val="%1)"/>
      <w:lvlJc w:val="left"/>
      <w:pPr>
        <w:ind w:left="615" w:hanging="360"/>
      </w:pPr>
    </w:lvl>
    <w:lvl w:ilvl="1">
      <w:start w:val="1"/>
      <w:numFmt w:val="lowerLetter"/>
      <w:lvlText w:val="%2."/>
      <w:lvlJc w:val="left"/>
      <w:pPr>
        <w:ind w:left="1335" w:hanging="360"/>
      </w:pPr>
    </w:lvl>
    <w:lvl w:ilvl="2">
      <w:start w:val="1"/>
      <w:numFmt w:val="lowerRoman"/>
      <w:lvlText w:val="%3."/>
      <w:lvlJc w:val="right"/>
      <w:pPr>
        <w:ind w:left="2055" w:hanging="180"/>
      </w:pPr>
    </w:lvl>
    <w:lvl w:ilvl="3">
      <w:start w:val="1"/>
      <w:numFmt w:val="decimal"/>
      <w:lvlText w:val="%4."/>
      <w:lvlJc w:val="left"/>
      <w:pPr>
        <w:ind w:left="2775" w:hanging="360"/>
      </w:pPr>
    </w:lvl>
    <w:lvl w:ilvl="4">
      <w:start w:val="1"/>
      <w:numFmt w:val="lowerLetter"/>
      <w:lvlText w:val="%5."/>
      <w:lvlJc w:val="left"/>
      <w:pPr>
        <w:ind w:left="3495" w:hanging="360"/>
      </w:pPr>
    </w:lvl>
    <w:lvl w:ilvl="5">
      <w:start w:val="1"/>
      <w:numFmt w:val="lowerRoman"/>
      <w:lvlText w:val="%6."/>
      <w:lvlJc w:val="right"/>
      <w:pPr>
        <w:ind w:left="4215" w:hanging="180"/>
      </w:pPr>
    </w:lvl>
    <w:lvl w:ilvl="6">
      <w:start w:val="1"/>
      <w:numFmt w:val="decimal"/>
      <w:lvlText w:val="%7."/>
      <w:lvlJc w:val="left"/>
      <w:pPr>
        <w:ind w:left="4935" w:hanging="360"/>
      </w:pPr>
    </w:lvl>
    <w:lvl w:ilvl="7">
      <w:start w:val="1"/>
      <w:numFmt w:val="lowerLetter"/>
      <w:lvlText w:val="%8."/>
      <w:lvlJc w:val="left"/>
      <w:pPr>
        <w:ind w:left="5655" w:hanging="360"/>
      </w:pPr>
    </w:lvl>
    <w:lvl w:ilvl="8">
      <w:start w:val="1"/>
      <w:numFmt w:val="lowerRoman"/>
      <w:lvlText w:val="%9."/>
      <w:lvlJc w:val="right"/>
      <w:pPr>
        <w:ind w:left="6375" w:hanging="180"/>
      </w:pPr>
    </w:lvl>
  </w:abstractNum>
  <w:abstractNum w:abstractNumId="21" w15:restartNumberingAfterBreak="0">
    <w:nsid w:val="7E0843C3"/>
    <w:multiLevelType w:val="hybridMultilevel"/>
    <w:tmpl w:val="941A51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8"/>
  </w:num>
  <w:num w:numId="4">
    <w:abstractNumId w:val="6"/>
  </w:num>
  <w:num w:numId="5">
    <w:abstractNumId w:val="3"/>
  </w:num>
  <w:num w:numId="6">
    <w:abstractNumId w:val="4"/>
  </w:num>
  <w:num w:numId="7">
    <w:abstractNumId w:val="0"/>
  </w:num>
  <w:num w:numId="8">
    <w:abstractNumId w:val="9"/>
  </w:num>
  <w:num w:numId="9">
    <w:abstractNumId w:val="12"/>
  </w:num>
  <w:num w:numId="10">
    <w:abstractNumId w:val="8"/>
  </w:num>
  <w:num w:numId="11">
    <w:abstractNumId w:val="5"/>
  </w:num>
  <w:num w:numId="12">
    <w:abstractNumId w:val="17"/>
  </w:num>
  <w:num w:numId="13">
    <w:abstractNumId w:val="13"/>
  </w:num>
  <w:num w:numId="14">
    <w:abstractNumId w:val="16"/>
  </w:num>
  <w:num w:numId="15">
    <w:abstractNumId w:val="20"/>
  </w:num>
  <w:num w:numId="16">
    <w:abstractNumId w:val="7"/>
  </w:num>
  <w:num w:numId="17">
    <w:abstractNumId w:val="11"/>
  </w:num>
  <w:num w:numId="18">
    <w:abstractNumId w:val="2"/>
  </w:num>
  <w:num w:numId="19">
    <w:abstractNumId w:val="19"/>
  </w:num>
  <w:num w:numId="20">
    <w:abstractNumId w:val="1"/>
  </w:num>
  <w:num w:numId="21">
    <w:abstractNumId w:val="1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0E0"/>
    <w:rsid w:val="00025B65"/>
    <w:rsid w:val="000465CE"/>
    <w:rsid w:val="00084C26"/>
    <w:rsid w:val="00124A87"/>
    <w:rsid w:val="00162993"/>
    <w:rsid w:val="00196603"/>
    <w:rsid w:val="002A78B0"/>
    <w:rsid w:val="002C1C8D"/>
    <w:rsid w:val="002D5761"/>
    <w:rsid w:val="002E4D3C"/>
    <w:rsid w:val="00323496"/>
    <w:rsid w:val="003402B3"/>
    <w:rsid w:val="00354A24"/>
    <w:rsid w:val="003C2723"/>
    <w:rsid w:val="004010E0"/>
    <w:rsid w:val="0043202C"/>
    <w:rsid w:val="00455852"/>
    <w:rsid w:val="004948D7"/>
    <w:rsid w:val="004D0043"/>
    <w:rsid w:val="00570B45"/>
    <w:rsid w:val="00587F7C"/>
    <w:rsid w:val="00614DA9"/>
    <w:rsid w:val="007052BF"/>
    <w:rsid w:val="007A405A"/>
    <w:rsid w:val="007D5ED7"/>
    <w:rsid w:val="007F4071"/>
    <w:rsid w:val="00811AEB"/>
    <w:rsid w:val="008615DC"/>
    <w:rsid w:val="008E13C7"/>
    <w:rsid w:val="009226B3"/>
    <w:rsid w:val="00937D2D"/>
    <w:rsid w:val="0098313B"/>
    <w:rsid w:val="00A021E1"/>
    <w:rsid w:val="00A64EA2"/>
    <w:rsid w:val="00A858DF"/>
    <w:rsid w:val="00AC1FAB"/>
    <w:rsid w:val="00B33570"/>
    <w:rsid w:val="00BF30F0"/>
    <w:rsid w:val="00CB1701"/>
    <w:rsid w:val="00CD1061"/>
    <w:rsid w:val="00D14BAB"/>
    <w:rsid w:val="00DF4D4E"/>
    <w:rsid w:val="00ED2E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26C5"/>
  <w15:chartTrackingRefBased/>
  <w15:docId w15:val="{397E1C8A-6834-4F1F-ADDC-BB866383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7A40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texte de base,List Paragraph,Normal bullet 2,Listes,Liste à puce - SC,Paragraphe de liste11,Paragraphe de liste num,Paragraphe de liste 1,normal,Paragraphe de liste2,Paragraphe 2,Titre 1 Car1,armelle Car,Sémaphores Puces,Level 1 Puce"/>
    <w:basedOn w:val="Normal"/>
    <w:link w:val="ParagraphedelisteCar"/>
    <w:uiPriority w:val="34"/>
    <w:qFormat/>
    <w:rsid w:val="00587F7C"/>
    <w:pPr>
      <w:ind w:left="720"/>
      <w:contextualSpacing/>
    </w:pPr>
    <w:rPr>
      <w:kern w:val="0"/>
      <w14:ligatures w14:val="none"/>
    </w:rPr>
  </w:style>
  <w:style w:type="character" w:customStyle="1" w:styleId="ParagraphedelisteCar">
    <w:name w:val="Paragraphe de liste Car"/>
    <w:aliases w:val="texte de base Car,List Paragraph Car,Normal bullet 2 Car,Listes Car,Liste à puce - SC Car,Paragraphe de liste11 Car,Paragraphe de liste num Car,Paragraphe de liste 1 Car,normal Car,Paragraphe de liste2 Car,Paragraphe 2 Car"/>
    <w:link w:val="Paragraphedeliste"/>
    <w:uiPriority w:val="34"/>
    <w:qFormat/>
    <w:locked/>
    <w:rsid w:val="00587F7C"/>
    <w:rPr>
      <w:kern w:val="0"/>
      <w14:ligatures w14:val="none"/>
    </w:rPr>
  </w:style>
  <w:style w:type="character" w:customStyle="1" w:styleId="markedcontent">
    <w:name w:val="markedcontent"/>
    <w:basedOn w:val="Policepardfaut"/>
    <w:rsid w:val="00BF30F0"/>
  </w:style>
  <w:style w:type="character" w:customStyle="1" w:styleId="Titre1Car">
    <w:name w:val="Titre 1 Car"/>
    <w:basedOn w:val="Policepardfaut"/>
    <w:link w:val="Titre1"/>
    <w:uiPriority w:val="9"/>
    <w:rsid w:val="007A405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3C2723"/>
    <w:pPr>
      <w:spacing w:after="0" w:line="240" w:lineRule="auto"/>
    </w:pPr>
    <w:rPr>
      <w:rFonts w:ascii="Times New Roman" w:hAnsi="Times New Roman" w:cs="Times New Roman"/>
      <w:kern w:val="0"/>
      <w:sz w:val="24"/>
      <w:szCs w:val="24"/>
      <w:lang w:eastAsia="fr-FR"/>
      <w14:ligatures w14:val="none"/>
    </w:rPr>
  </w:style>
  <w:style w:type="paragraph" w:customStyle="1" w:styleId="Default">
    <w:name w:val="Default"/>
    <w:rsid w:val="00D14BAB"/>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Lienhypertexte">
    <w:name w:val="Hyperlink"/>
    <w:basedOn w:val="Policepardfaut"/>
    <w:uiPriority w:val="99"/>
    <w:unhideWhenUsed/>
    <w:rsid w:val="00B33570"/>
    <w:rPr>
      <w:color w:val="0563C1" w:themeColor="hyperlink"/>
      <w:u w:val="single"/>
    </w:rPr>
  </w:style>
  <w:style w:type="paragraph" w:styleId="Notedebasdepage">
    <w:name w:val="footnote text"/>
    <w:basedOn w:val="Normal"/>
    <w:link w:val="NotedebasdepageCar"/>
    <w:semiHidden/>
    <w:unhideWhenUsed/>
    <w:rsid w:val="007F4071"/>
    <w:pPr>
      <w:spacing w:after="0" w:line="240" w:lineRule="auto"/>
    </w:pPr>
    <w:rPr>
      <w:rFonts w:ascii="Times New Roman" w:eastAsia="Times New Roman" w:hAnsi="Times New Roman" w:cs="Times New Roman"/>
      <w:kern w:val="0"/>
      <w:sz w:val="20"/>
      <w:szCs w:val="20"/>
      <w:lang w:eastAsia="fr-FR"/>
      <w14:ligatures w14:val="none"/>
    </w:rPr>
  </w:style>
  <w:style w:type="character" w:customStyle="1" w:styleId="NotedebasdepageCar">
    <w:name w:val="Note de bas de page Car"/>
    <w:basedOn w:val="Policepardfaut"/>
    <w:link w:val="Notedebasdepage"/>
    <w:semiHidden/>
    <w:rsid w:val="007F4071"/>
    <w:rPr>
      <w:rFonts w:ascii="Times New Roman" w:eastAsia="Times New Roman" w:hAnsi="Times New Roman" w:cs="Times New Roman"/>
      <w:kern w:val="0"/>
      <w:sz w:val="20"/>
      <w:szCs w:val="20"/>
      <w:lang w:eastAsia="fr-FR"/>
      <w14:ligatures w14:val="none"/>
    </w:rPr>
  </w:style>
  <w:style w:type="character" w:styleId="lev">
    <w:name w:val="Strong"/>
    <w:basedOn w:val="Policepardfaut"/>
    <w:uiPriority w:val="22"/>
    <w:qFormat/>
    <w:rsid w:val="007F4071"/>
    <w:rPr>
      <w:b/>
      <w:bCs/>
    </w:rPr>
  </w:style>
  <w:style w:type="character" w:customStyle="1" w:styleId="ead-underline">
    <w:name w:val="ead-underline"/>
    <w:basedOn w:val="Policepardfaut"/>
    <w:rsid w:val="002D5761"/>
  </w:style>
  <w:style w:type="character" w:customStyle="1" w:styleId="ead-italic">
    <w:name w:val="ead-italic"/>
    <w:basedOn w:val="Policepardfaut"/>
    <w:rsid w:val="002D5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26622">
      <w:bodyDiv w:val="1"/>
      <w:marLeft w:val="0"/>
      <w:marRight w:val="0"/>
      <w:marTop w:val="0"/>
      <w:marBottom w:val="0"/>
      <w:divBdr>
        <w:top w:val="none" w:sz="0" w:space="0" w:color="auto"/>
        <w:left w:val="none" w:sz="0" w:space="0" w:color="auto"/>
        <w:bottom w:val="none" w:sz="0" w:space="0" w:color="auto"/>
        <w:right w:val="none" w:sz="0" w:space="0" w:color="auto"/>
      </w:divBdr>
    </w:div>
    <w:div w:id="543955419">
      <w:bodyDiv w:val="1"/>
      <w:marLeft w:val="0"/>
      <w:marRight w:val="0"/>
      <w:marTop w:val="0"/>
      <w:marBottom w:val="0"/>
      <w:divBdr>
        <w:top w:val="none" w:sz="0" w:space="0" w:color="auto"/>
        <w:left w:val="none" w:sz="0" w:space="0" w:color="auto"/>
        <w:bottom w:val="none" w:sz="0" w:space="0" w:color="auto"/>
        <w:right w:val="none" w:sz="0" w:space="0" w:color="auto"/>
      </w:divBdr>
      <w:divsChild>
        <w:div w:id="2016302273">
          <w:marLeft w:val="446"/>
          <w:marRight w:val="0"/>
          <w:marTop w:val="86"/>
          <w:marBottom w:val="120"/>
          <w:divBdr>
            <w:top w:val="none" w:sz="0" w:space="0" w:color="auto"/>
            <w:left w:val="none" w:sz="0" w:space="0" w:color="auto"/>
            <w:bottom w:val="none" w:sz="0" w:space="0" w:color="auto"/>
            <w:right w:val="none" w:sz="0" w:space="0" w:color="auto"/>
          </w:divBdr>
        </w:div>
        <w:div w:id="2044597739">
          <w:marLeft w:val="446"/>
          <w:marRight w:val="0"/>
          <w:marTop w:val="86"/>
          <w:marBottom w:val="120"/>
          <w:divBdr>
            <w:top w:val="none" w:sz="0" w:space="0" w:color="auto"/>
            <w:left w:val="none" w:sz="0" w:space="0" w:color="auto"/>
            <w:bottom w:val="none" w:sz="0" w:space="0" w:color="auto"/>
            <w:right w:val="none" w:sz="0" w:space="0" w:color="auto"/>
          </w:divBdr>
        </w:div>
        <w:div w:id="1928805771">
          <w:marLeft w:val="446"/>
          <w:marRight w:val="0"/>
          <w:marTop w:val="86"/>
          <w:marBottom w:val="120"/>
          <w:divBdr>
            <w:top w:val="none" w:sz="0" w:space="0" w:color="auto"/>
            <w:left w:val="none" w:sz="0" w:space="0" w:color="auto"/>
            <w:bottom w:val="none" w:sz="0" w:space="0" w:color="auto"/>
            <w:right w:val="none" w:sz="0" w:space="0" w:color="auto"/>
          </w:divBdr>
        </w:div>
      </w:divsChild>
    </w:div>
    <w:div w:id="1251620061">
      <w:bodyDiv w:val="1"/>
      <w:marLeft w:val="0"/>
      <w:marRight w:val="0"/>
      <w:marTop w:val="0"/>
      <w:marBottom w:val="0"/>
      <w:divBdr>
        <w:top w:val="none" w:sz="0" w:space="0" w:color="auto"/>
        <w:left w:val="none" w:sz="0" w:space="0" w:color="auto"/>
        <w:bottom w:val="none" w:sz="0" w:space="0" w:color="auto"/>
        <w:right w:val="none" w:sz="0" w:space="0" w:color="auto"/>
      </w:divBdr>
    </w:div>
    <w:div w:id="131368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5852702D697B47945250DFADF05AB9" ma:contentTypeVersion="16" ma:contentTypeDescription="Crée un document." ma:contentTypeScope="" ma:versionID="9346834a6571c8fc7e95475a23b6c4fa">
  <xsd:schema xmlns:xsd="http://www.w3.org/2001/XMLSchema" xmlns:xs="http://www.w3.org/2001/XMLSchema" xmlns:p="http://schemas.microsoft.com/office/2006/metadata/properties" xmlns:ns2="6689feab-843d-40b7-a7b9-7e744d41bdb9" xmlns:ns3="e6aa0eb0-3fc9-4055-974c-b1db57c06815" targetNamespace="http://schemas.microsoft.com/office/2006/metadata/properties" ma:root="true" ma:fieldsID="1d3ca1ded77b3a6817e2835e5c9dcd58" ns2:_="" ns3:_="">
    <xsd:import namespace="6689feab-843d-40b7-a7b9-7e744d41bdb9"/>
    <xsd:import namespace="e6aa0eb0-3fc9-4055-974c-b1db57c068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9feab-843d-40b7-a7b9-7e744d41b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7745e107-8ca2-43da-8b3e-ee6383db8c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a0eb0-3fc9-4055-974c-b1db57c06815"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c5875825-a14e-4862-87c5-363a5ead3a4b}" ma:internalName="TaxCatchAll" ma:showField="CatchAllData" ma:web="e6aa0eb0-3fc9-4055-974c-b1db57c068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689feab-843d-40b7-a7b9-7e744d41bdb9">
      <Terms xmlns="http://schemas.microsoft.com/office/infopath/2007/PartnerControls"/>
    </lcf76f155ced4ddcb4097134ff3c332f>
    <TaxCatchAll xmlns="e6aa0eb0-3fc9-4055-974c-b1db57c068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7E9210-9011-4B66-91D5-330B91D82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9feab-843d-40b7-a7b9-7e744d41bdb9"/>
    <ds:schemaRef ds:uri="e6aa0eb0-3fc9-4055-974c-b1db57c06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D6DC20-6E62-4439-9F72-51E375C95742}">
  <ds:schemaRefs>
    <ds:schemaRef ds:uri="http://schemas.microsoft.com/office/infopath/2007/PartnerControls"/>
    <ds:schemaRef ds:uri="http://purl.org/dc/terms/"/>
    <ds:schemaRef ds:uri="http://schemas.microsoft.com/office/2006/documentManagement/types"/>
    <ds:schemaRef ds:uri="e6aa0eb0-3fc9-4055-974c-b1db57c06815"/>
    <ds:schemaRef ds:uri="http://purl.org/dc/elements/1.1/"/>
    <ds:schemaRef ds:uri="http://schemas.openxmlformats.org/package/2006/metadata/core-properties"/>
    <ds:schemaRef ds:uri="6689feab-843d-40b7-a7b9-7e744d41bdb9"/>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3304201-12AA-40D6-BB59-8FA1BB4C21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7</Pages>
  <Words>2265</Words>
  <Characters>12463</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THIRIAU Clément</dc:creator>
  <cp:keywords/>
  <dc:description/>
  <cp:lastModifiedBy>SIBILLE HENRY Mélanie</cp:lastModifiedBy>
  <cp:revision>10</cp:revision>
  <dcterms:created xsi:type="dcterms:W3CDTF">2023-07-11T06:12:00Z</dcterms:created>
  <dcterms:modified xsi:type="dcterms:W3CDTF">2024-04-12T12:29:00Z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0x010100B65852702D697B47945250DFADF05AB9</vt:lpwstr>
  </property>
  <property fmtid="{D5CDD505-2E9C-101B-9397-08002B2CF9AE}" pid="3" name="MediaServiceImageTags">
    <vt:lpwstr/>
  </property>
</Properties>
</file>